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3C4F">
      <w:pPr>
        <w:ind w:firstLine="420" w:firstLineChars="200"/>
        <w:jc w:val="center"/>
        <w:rPr>
          <w:rFonts w:ascii="Arial" w:hAnsi="Arial" w:cs="Arial"/>
        </w:rPr>
      </w:pPr>
      <w:bookmarkStart w:id="0" w:name="_Toc401687534"/>
      <w:bookmarkStart w:id="1" w:name="_Toc403383376"/>
      <w:bookmarkStart w:id="2" w:name="_Toc352314694"/>
      <w:r>
        <w:drawing>
          <wp:inline distT="0" distB="0" distL="0" distR="0">
            <wp:extent cx="1857375" cy="1857375"/>
            <wp:effectExtent l="19050" t="0" r="952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11"/>
                    <a:srcRect/>
                    <a:stretch>
                      <a:fillRect/>
                    </a:stretch>
                  </pic:blipFill>
                  <pic:spPr>
                    <a:xfrm>
                      <a:off x="0" y="0"/>
                      <a:ext cx="1857375" cy="1857375"/>
                    </a:xfrm>
                    <a:prstGeom prst="rect">
                      <a:avLst/>
                    </a:prstGeom>
                    <a:noFill/>
                    <a:ln w="9525">
                      <a:noFill/>
                      <a:miter lim="800000"/>
                      <a:headEnd/>
                      <a:tailEnd/>
                    </a:ln>
                  </pic:spPr>
                </pic:pic>
              </a:graphicData>
            </a:graphic>
          </wp:inline>
        </w:drawing>
      </w:r>
    </w:p>
    <w:p w14:paraId="54EE21D4">
      <w:pPr>
        <w:ind w:firstLine="420" w:firstLineChars="200"/>
        <w:rPr>
          <w:rFonts w:ascii="Arial" w:hAnsi="Arial" w:cs="Arial"/>
        </w:rPr>
      </w:pPr>
    </w:p>
    <w:p w14:paraId="29D3D600">
      <w:pPr>
        <w:ind w:firstLine="420" w:firstLineChars="200"/>
        <w:rPr>
          <w:rFonts w:ascii="Arial" w:hAnsi="Arial" w:cs="Arial"/>
        </w:rPr>
      </w:pPr>
    </w:p>
    <w:p w14:paraId="55224280">
      <w:pPr>
        <w:jc w:val="center"/>
        <w:rPr>
          <w:rFonts w:ascii="黑体" w:hAnsi="Arial" w:eastAsia="黑体" w:cs="Arial"/>
          <w:b/>
          <w:sz w:val="72"/>
          <w:szCs w:val="72"/>
        </w:rPr>
      </w:pPr>
      <w:r>
        <w:rPr>
          <w:rFonts w:hint="eastAsia" w:ascii="黑体" w:hAnsi="Arial" w:eastAsia="黑体" w:cs="Arial"/>
          <w:b/>
          <w:sz w:val="72"/>
          <w:szCs w:val="72"/>
        </w:rPr>
        <w:t>福州大学至诚学院</w:t>
      </w:r>
    </w:p>
    <w:p w14:paraId="077C3B16">
      <w:pPr>
        <w:jc w:val="center"/>
        <w:rPr>
          <w:rFonts w:ascii="黑体" w:hAnsi="Arial" w:eastAsia="黑体" w:cs="Arial"/>
          <w:b/>
          <w:sz w:val="72"/>
          <w:szCs w:val="72"/>
        </w:rPr>
      </w:pPr>
      <w:r>
        <w:rPr>
          <w:rFonts w:hint="eastAsia" w:ascii="黑体" w:hAnsi="Arial" w:eastAsia="黑体" w:cs="Arial"/>
          <w:b/>
          <w:sz w:val="72"/>
          <w:szCs w:val="72"/>
        </w:rPr>
        <w:t>2014年本科教学质量报告</w:t>
      </w:r>
    </w:p>
    <w:p w14:paraId="7D337DF8">
      <w:pPr>
        <w:ind w:firstLine="482" w:firstLineChars="200"/>
        <w:rPr>
          <w:rFonts w:ascii="Arial" w:hAnsi="Arial" w:cs="Arial"/>
          <w:b/>
          <w:sz w:val="24"/>
        </w:rPr>
      </w:pPr>
    </w:p>
    <w:p w14:paraId="03056CA9">
      <w:pPr>
        <w:ind w:firstLine="482" w:firstLineChars="200"/>
        <w:rPr>
          <w:rFonts w:ascii="Arial" w:hAnsi="Arial" w:cs="Arial"/>
          <w:b/>
          <w:sz w:val="24"/>
        </w:rPr>
      </w:pPr>
    </w:p>
    <w:p w14:paraId="0692AE26">
      <w:pPr>
        <w:ind w:firstLine="482" w:firstLineChars="200"/>
        <w:rPr>
          <w:rFonts w:ascii="Arial" w:hAnsi="Arial" w:cs="Arial"/>
          <w:b/>
          <w:sz w:val="24"/>
        </w:rPr>
      </w:pPr>
    </w:p>
    <w:p w14:paraId="04B55EE4">
      <w:pPr>
        <w:ind w:firstLine="482" w:firstLineChars="200"/>
        <w:rPr>
          <w:rFonts w:ascii="Arial" w:hAnsi="Arial" w:cs="Arial"/>
          <w:b/>
          <w:sz w:val="24"/>
        </w:rPr>
      </w:pPr>
    </w:p>
    <w:p w14:paraId="137682AD">
      <w:pPr>
        <w:ind w:firstLine="480" w:firstLineChars="200"/>
        <w:rPr>
          <w:rFonts w:ascii="Arial" w:hAnsi="Arial" w:cs="Arial"/>
          <w:sz w:val="24"/>
        </w:rPr>
      </w:pPr>
    </w:p>
    <w:p w14:paraId="265757CA">
      <w:pPr>
        <w:ind w:firstLine="482" w:firstLineChars="200"/>
        <w:rPr>
          <w:rFonts w:ascii="Arial" w:hAnsi="Arial" w:cs="Arial"/>
          <w:b/>
          <w:sz w:val="24"/>
        </w:rPr>
      </w:pPr>
    </w:p>
    <w:p w14:paraId="411E059C">
      <w:pPr>
        <w:ind w:firstLine="482" w:firstLineChars="200"/>
        <w:rPr>
          <w:rFonts w:ascii="Arial" w:hAnsi="Arial" w:cs="Arial"/>
          <w:b/>
          <w:sz w:val="24"/>
        </w:rPr>
      </w:pPr>
    </w:p>
    <w:p w14:paraId="37EE1E62">
      <w:pPr>
        <w:ind w:firstLine="482" w:firstLineChars="200"/>
        <w:rPr>
          <w:rFonts w:ascii="Arial" w:hAnsi="Arial" w:cs="Arial"/>
          <w:b/>
          <w:sz w:val="24"/>
        </w:rPr>
      </w:pPr>
    </w:p>
    <w:p w14:paraId="1578BE2A">
      <w:pPr>
        <w:jc w:val="center"/>
        <w:rPr>
          <w:rFonts w:ascii="黑体" w:hAnsi="Arial" w:eastAsia="黑体" w:cs="Arial"/>
          <w:b/>
          <w:sz w:val="36"/>
          <w:szCs w:val="36"/>
        </w:rPr>
      </w:pPr>
    </w:p>
    <w:p w14:paraId="105095A3">
      <w:pPr>
        <w:jc w:val="center"/>
        <w:rPr>
          <w:rFonts w:ascii="黑体" w:hAnsi="Arial" w:eastAsia="黑体" w:cs="Arial"/>
          <w:b/>
          <w:sz w:val="36"/>
          <w:szCs w:val="36"/>
        </w:rPr>
      </w:pPr>
    </w:p>
    <w:p w14:paraId="26B1E34F">
      <w:pPr>
        <w:jc w:val="center"/>
        <w:rPr>
          <w:rFonts w:ascii="黑体" w:hAnsi="Arial" w:eastAsia="黑体" w:cs="Arial"/>
          <w:b/>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fmt="upperRoman" w:start="1"/>
          <w:cols w:space="720" w:num="1"/>
          <w:titlePg/>
          <w:docGrid w:type="lines" w:linePitch="312" w:charSpace="0"/>
        </w:sectPr>
      </w:pPr>
      <w:r>
        <w:rPr>
          <w:rFonts w:hint="eastAsia" w:ascii="黑体" w:hAnsi="Arial" w:eastAsia="黑体" w:cs="Arial"/>
          <w:b/>
          <w:sz w:val="52"/>
          <w:szCs w:val="52"/>
        </w:rPr>
        <w:t>二〇一五年十一月</w:t>
      </w:r>
    </w:p>
    <w:sdt>
      <w:sdtPr>
        <w:rPr>
          <w:rFonts w:ascii="Times New Roman" w:hAnsi="Times New Roman" w:eastAsia="宋体" w:cs="Times New Roman"/>
          <w:b w:val="0"/>
          <w:bCs w:val="0"/>
          <w:color w:val="auto"/>
          <w:kern w:val="2"/>
          <w:sz w:val="21"/>
          <w:szCs w:val="24"/>
          <w:lang w:val="zh-CN"/>
        </w:rPr>
        <w:id w:val="25599328"/>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325BD64F">
          <w:pPr>
            <w:pStyle w:val="23"/>
            <w:jc w:val="center"/>
            <w:rPr>
              <w:rFonts w:ascii="宋体" w:hAnsi="宋体" w:eastAsia="宋体"/>
              <w:color w:val="auto"/>
            </w:rPr>
          </w:pPr>
          <w:r>
            <w:rPr>
              <w:rFonts w:ascii="宋体" w:hAnsi="宋体" w:eastAsia="宋体"/>
              <w:color w:val="auto"/>
              <w:lang w:val="zh-CN"/>
            </w:rPr>
            <w:t>目录</w:t>
          </w:r>
        </w:p>
        <w:p w14:paraId="2A4FB04E">
          <w:pPr>
            <w:pStyle w:val="8"/>
            <w:tabs>
              <w:tab w:val="right" w:leader="dot" w:pos="8296"/>
            </w:tabs>
            <w:rPr>
              <w:rFonts w:ascii="宋体" w:hAnsi="宋体" w:cstheme="minorBidi"/>
              <w:szCs w:val="22"/>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"_Toc435623793" </w:instrText>
          </w:r>
          <w:r>
            <w:fldChar w:fldCharType="separate"/>
          </w:r>
          <w:r>
            <w:rPr>
              <w:rStyle w:val="13"/>
              <w:rFonts w:hint="eastAsia" w:ascii="宋体" w:hAnsi="宋体"/>
              <w:bCs/>
              <w:kern w:val="44"/>
            </w:rPr>
            <w:t>前言</w:t>
          </w:r>
          <w:r>
            <w:rPr>
              <w:rFonts w:ascii="宋体" w:hAnsi="宋体"/>
            </w:rPr>
            <w:tab/>
          </w:r>
          <w:r>
            <w:rPr>
              <w:rFonts w:ascii="宋体" w:hAnsi="宋体"/>
            </w:rPr>
            <w:fldChar w:fldCharType="begin"/>
          </w:r>
          <w:r>
            <w:rPr>
              <w:rFonts w:ascii="宋体" w:hAnsi="宋体"/>
            </w:rPr>
            <w:instrText xml:space="preserve"> PAGEREF _Toc435623793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14:paraId="0230D0A2">
          <w:pPr>
            <w:pStyle w:val="8"/>
            <w:tabs>
              <w:tab w:val="right" w:leader="dot" w:pos="8296"/>
            </w:tabs>
            <w:rPr>
              <w:rFonts w:ascii="宋体" w:hAnsi="宋体" w:cstheme="minorBidi"/>
              <w:szCs w:val="22"/>
            </w:rPr>
          </w:pPr>
          <w:r>
            <w:fldChar w:fldCharType="begin"/>
          </w:r>
          <w:r>
            <w:instrText xml:space="preserve"> HYPERLINK \l "_Toc435623794" </w:instrText>
          </w:r>
          <w:r>
            <w:fldChar w:fldCharType="separate"/>
          </w:r>
          <w:r>
            <w:rPr>
              <w:rStyle w:val="13"/>
              <w:rFonts w:hint="eastAsia" w:ascii="宋体" w:hAnsi="宋体"/>
              <w:bCs/>
              <w:kern w:val="44"/>
            </w:rPr>
            <w:t>一、本科教育基本情况</w:t>
          </w:r>
          <w:r>
            <w:rPr>
              <w:rFonts w:ascii="宋体" w:hAnsi="宋体"/>
            </w:rPr>
            <w:tab/>
          </w:r>
          <w:r>
            <w:rPr>
              <w:rFonts w:ascii="宋体" w:hAnsi="宋体"/>
            </w:rPr>
            <w:fldChar w:fldCharType="begin"/>
          </w:r>
          <w:r>
            <w:rPr>
              <w:rFonts w:ascii="宋体" w:hAnsi="宋体"/>
            </w:rPr>
            <w:instrText xml:space="preserve"> PAGEREF _Toc435623794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14:paraId="3E51CB51">
          <w:pPr>
            <w:pStyle w:val="9"/>
            <w:rPr>
              <w:rFonts w:ascii="宋体" w:hAnsi="宋体" w:cstheme="minorBidi"/>
              <w:szCs w:val="22"/>
            </w:rPr>
          </w:pPr>
          <w:r>
            <w:fldChar w:fldCharType="begin"/>
          </w:r>
          <w:r>
            <w:instrText xml:space="preserve"> HYPERLINK \l "_Toc435623795" </w:instrText>
          </w:r>
          <w:r>
            <w:fldChar w:fldCharType="separate"/>
          </w:r>
          <w:r>
            <w:rPr>
              <w:rStyle w:val="13"/>
              <w:rFonts w:hint="eastAsia" w:ascii="宋体" w:hAnsi="宋体"/>
              <w:bCs/>
            </w:rPr>
            <w:t>（一）办学定位与思路</w:t>
          </w:r>
          <w:r>
            <w:rPr>
              <w:rFonts w:ascii="宋体" w:hAnsi="宋体"/>
            </w:rPr>
            <w:tab/>
          </w:r>
          <w:r>
            <w:rPr>
              <w:rFonts w:ascii="宋体" w:hAnsi="宋体"/>
            </w:rPr>
            <w:fldChar w:fldCharType="begin"/>
          </w:r>
          <w:r>
            <w:rPr>
              <w:rFonts w:ascii="宋体" w:hAnsi="宋体"/>
            </w:rPr>
            <w:instrText xml:space="preserve"> PAGEREF _Toc435623795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14:paraId="4970F028">
          <w:pPr>
            <w:pStyle w:val="9"/>
            <w:rPr>
              <w:rFonts w:ascii="宋体" w:hAnsi="宋体" w:cstheme="minorBidi"/>
              <w:szCs w:val="22"/>
            </w:rPr>
          </w:pPr>
          <w:r>
            <w:fldChar w:fldCharType="begin"/>
          </w:r>
          <w:r>
            <w:instrText xml:space="preserve"> HYPERLINK \l "_Toc435623796" </w:instrText>
          </w:r>
          <w:r>
            <w:fldChar w:fldCharType="separate"/>
          </w:r>
          <w:r>
            <w:rPr>
              <w:rStyle w:val="13"/>
              <w:rFonts w:hint="eastAsia" w:ascii="宋体" w:hAnsi="宋体"/>
              <w:bCs/>
            </w:rPr>
            <w:t>（二）本科专业设置情况</w:t>
          </w:r>
          <w:r>
            <w:rPr>
              <w:rFonts w:ascii="宋体" w:hAnsi="宋体"/>
            </w:rPr>
            <w:tab/>
          </w:r>
          <w:r>
            <w:rPr>
              <w:rFonts w:ascii="宋体" w:hAnsi="宋体"/>
            </w:rPr>
            <w:fldChar w:fldCharType="begin"/>
          </w:r>
          <w:r>
            <w:rPr>
              <w:rFonts w:ascii="宋体" w:hAnsi="宋体"/>
            </w:rPr>
            <w:instrText xml:space="preserve"> PAGEREF _Toc435623796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14:paraId="7CA5B6D1">
          <w:pPr>
            <w:pStyle w:val="9"/>
            <w:rPr>
              <w:rFonts w:ascii="宋体" w:hAnsi="宋体" w:cstheme="minorBidi"/>
              <w:szCs w:val="22"/>
            </w:rPr>
          </w:pPr>
          <w:r>
            <w:fldChar w:fldCharType="begin"/>
          </w:r>
          <w:r>
            <w:instrText xml:space="preserve"> HYPERLINK \l "_Toc435623797" </w:instrText>
          </w:r>
          <w:r>
            <w:fldChar w:fldCharType="separate"/>
          </w:r>
          <w:r>
            <w:rPr>
              <w:rStyle w:val="13"/>
              <w:rFonts w:hint="eastAsia" w:ascii="宋体" w:hAnsi="宋体"/>
              <w:bCs/>
            </w:rPr>
            <w:t>（三）学生基本情况</w:t>
          </w:r>
          <w:r>
            <w:rPr>
              <w:rFonts w:ascii="宋体" w:hAnsi="宋体"/>
            </w:rPr>
            <w:tab/>
          </w:r>
          <w:r>
            <w:rPr>
              <w:rFonts w:ascii="宋体" w:hAnsi="宋体"/>
            </w:rPr>
            <w:fldChar w:fldCharType="begin"/>
          </w:r>
          <w:r>
            <w:rPr>
              <w:rFonts w:ascii="宋体" w:hAnsi="宋体"/>
            </w:rPr>
            <w:instrText xml:space="preserve"> PAGEREF _Toc435623797 \h </w:instrText>
          </w:r>
          <w:r>
            <w:rPr>
              <w:rFonts w:ascii="宋体" w:hAnsi="宋体"/>
            </w:rPr>
            <w:fldChar w:fldCharType="separate"/>
          </w:r>
          <w:r>
            <w:rPr>
              <w:rFonts w:ascii="宋体" w:hAnsi="宋体"/>
            </w:rPr>
            <w:t>4</w:t>
          </w:r>
          <w:r>
            <w:rPr>
              <w:rFonts w:ascii="宋体" w:hAnsi="宋体"/>
            </w:rPr>
            <w:fldChar w:fldCharType="end"/>
          </w:r>
          <w:r>
            <w:rPr>
              <w:rFonts w:ascii="宋体" w:hAnsi="宋体"/>
            </w:rPr>
            <w:fldChar w:fldCharType="end"/>
          </w:r>
        </w:p>
        <w:p w14:paraId="10F3A148">
          <w:pPr>
            <w:pStyle w:val="9"/>
            <w:rPr>
              <w:rFonts w:ascii="宋体" w:hAnsi="宋体" w:cstheme="minorBidi"/>
              <w:szCs w:val="22"/>
            </w:rPr>
          </w:pPr>
          <w:r>
            <w:fldChar w:fldCharType="begin"/>
          </w:r>
          <w:r>
            <w:instrText xml:space="preserve"> HYPERLINK \l "_Toc435623798" </w:instrText>
          </w:r>
          <w:r>
            <w:fldChar w:fldCharType="separate"/>
          </w:r>
          <w:r>
            <w:rPr>
              <w:rStyle w:val="13"/>
              <w:rFonts w:hint="eastAsia" w:ascii="宋体" w:hAnsi="宋体"/>
              <w:bCs/>
            </w:rPr>
            <w:t>（四）本科生生源情况</w:t>
          </w:r>
          <w:r>
            <w:rPr>
              <w:rFonts w:ascii="宋体" w:hAnsi="宋体"/>
            </w:rPr>
            <w:tab/>
          </w:r>
          <w:r>
            <w:rPr>
              <w:rFonts w:ascii="宋体" w:hAnsi="宋体"/>
            </w:rPr>
            <w:fldChar w:fldCharType="begin"/>
          </w:r>
          <w:r>
            <w:rPr>
              <w:rFonts w:ascii="宋体" w:hAnsi="宋体"/>
            </w:rPr>
            <w:instrText xml:space="preserve"> PAGEREF _Toc435623798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14:paraId="54E20435">
          <w:pPr>
            <w:pStyle w:val="8"/>
            <w:tabs>
              <w:tab w:val="right" w:leader="dot" w:pos="8296"/>
            </w:tabs>
            <w:rPr>
              <w:rFonts w:ascii="宋体" w:hAnsi="宋体" w:cstheme="minorBidi"/>
              <w:szCs w:val="22"/>
            </w:rPr>
          </w:pPr>
          <w:r>
            <w:fldChar w:fldCharType="begin"/>
          </w:r>
          <w:r>
            <w:instrText xml:space="preserve"> HYPERLINK \l "_Toc435623799" </w:instrText>
          </w:r>
          <w:r>
            <w:fldChar w:fldCharType="separate"/>
          </w:r>
          <w:r>
            <w:rPr>
              <w:rStyle w:val="13"/>
              <w:rFonts w:hint="eastAsia" w:ascii="宋体" w:hAnsi="宋体"/>
              <w:bCs/>
              <w:kern w:val="44"/>
            </w:rPr>
            <w:t>二、师资与教学条件</w:t>
          </w:r>
          <w:r>
            <w:rPr>
              <w:rFonts w:ascii="宋体" w:hAnsi="宋体"/>
            </w:rPr>
            <w:tab/>
          </w:r>
          <w:r>
            <w:rPr>
              <w:rFonts w:ascii="宋体" w:hAnsi="宋体"/>
            </w:rPr>
            <w:fldChar w:fldCharType="begin"/>
          </w:r>
          <w:r>
            <w:rPr>
              <w:rFonts w:ascii="宋体" w:hAnsi="宋体"/>
            </w:rPr>
            <w:instrText xml:space="preserve"> PAGEREF _Toc435623799 \h </w:instrText>
          </w:r>
          <w:r>
            <w:rPr>
              <w:rFonts w:ascii="宋体" w:hAnsi="宋体"/>
            </w:rPr>
            <w:fldChar w:fldCharType="separate"/>
          </w:r>
          <w:r>
            <w:rPr>
              <w:rFonts w:ascii="宋体" w:hAnsi="宋体"/>
            </w:rPr>
            <w:t>7</w:t>
          </w:r>
          <w:r>
            <w:rPr>
              <w:rFonts w:ascii="宋体" w:hAnsi="宋体"/>
            </w:rPr>
            <w:fldChar w:fldCharType="end"/>
          </w:r>
          <w:r>
            <w:rPr>
              <w:rFonts w:ascii="宋体" w:hAnsi="宋体"/>
            </w:rPr>
            <w:fldChar w:fldCharType="end"/>
          </w:r>
        </w:p>
        <w:p w14:paraId="0F773D8D">
          <w:pPr>
            <w:pStyle w:val="9"/>
            <w:rPr>
              <w:rFonts w:ascii="宋体" w:hAnsi="宋体" w:cstheme="minorBidi"/>
              <w:szCs w:val="22"/>
            </w:rPr>
          </w:pPr>
          <w:r>
            <w:fldChar w:fldCharType="begin"/>
          </w:r>
          <w:r>
            <w:instrText xml:space="preserve"> HYPERLINK \l "_Toc435623800" </w:instrText>
          </w:r>
          <w:r>
            <w:fldChar w:fldCharType="separate"/>
          </w:r>
          <w:r>
            <w:rPr>
              <w:rStyle w:val="13"/>
              <w:rFonts w:hint="eastAsia" w:ascii="宋体" w:hAnsi="宋体"/>
              <w:bCs/>
            </w:rPr>
            <w:t>（一）师资队伍</w:t>
          </w:r>
          <w:r>
            <w:rPr>
              <w:rFonts w:ascii="宋体" w:hAnsi="宋体"/>
            </w:rPr>
            <w:tab/>
          </w:r>
          <w:r>
            <w:rPr>
              <w:rFonts w:ascii="宋体" w:hAnsi="宋体"/>
            </w:rPr>
            <w:fldChar w:fldCharType="begin"/>
          </w:r>
          <w:r>
            <w:rPr>
              <w:rFonts w:ascii="宋体" w:hAnsi="宋体"/>
            </w:rPr>
            <w:instrText xml:space="preserve"> PAGEREF _Toc435623800 \h </w:instrText>
          </w:r>
          <w:r>
            <w:rPr>
              <w:rFonts w:ascii="宋体" w:hAnsi="宋体"/>
            </w:rPr>
            <w:fldChar w:fldCharType="separate"/>
          </w:r>
          <w:r>
            <w:rPr>
              <w:rFonts w:ascii="宋体" w:hAnsi="宋体"/>
            </w:rPr>
            <w:t>7</w:t>
          </w:r>
          <w:r>
            <w:rPr>
              <w:rFonts w:ascii="宋体" w:hAnsi="宋体"/>
            </w:rPr>
            <w:fldChar w:fldCharType="end"/>
          </w:r>
          <w:r>
            <w:rPr>
              <w:rFonts w:ascii="宋体" w:hAnsi="宋体"/>
            </w:rPr>
            <w:fldChar w:fldCharType="end"/>
          </w:r>
        </w:p>
        <w:p w14:paraId="6C0D659C">
          <w:pPr>
            <w:pStyle w:val="9"/>
            <w:rPr>
              <w:rFonts w:ascii="宋体" w:hAnsi="宋体" w:cstheme="minorBidi"/>
              <w:szCs w:val="22"/>
            </w:rPr>
          </w:pPr>
          <w:r>
            <w:fldChar w:fldCharType="begin"/>
          </w:r>
          <w:r>
            <w:instrText xml:space="preserve"> HYPERLINK \l "_Toc435623801" </w:instrText>
          </w:r>
          <w:r>
            <w:fldChar w:fldCharType="separate"/>
          </w:r>
          <w:r>
            <w:rPr>
              <w:rStyle w:val="13"/>
              <w:rFonts w:hint="eastAsia" w:ascii="宋体" w:hAnsi="宋体"/>
              <w:bCs/>
            </w:rPr>
            <w:t>（二）教学经费投入情况</w:t>
          </w:r>
          <w:r>
            <w:rPr>
              <w:rFonts w:ascii="宋体" w:hAnsi="宋体"/>
            </w:rPr>
            <w:tab/>
          </w:r>
          <w:r>
            <w:rPr>
              <w:rFonts w:ascii="宋体" w:hAnsi="宋体"/>
            </w:rPr>
            <w:fldChar w:fldCharType="begin"/>
          </w:r>
          <w:r>
            <w:rPr>
              <w:rFonts w:ascii="宋体" w:hAnsi="宋体"/>
            </w:rPr>
            <w:instrText xml:space="preserve"> PAGEREF _Toc435623801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14:paraId="7D06AB81">
          <w:pPr>
            <w:pStyle w:val="9"/>
            <w:rPr>
              <w:rFonts w:ascii="宋体" w:hAnsi="宋体" w:cstheme="minorBidi"/>
              <w:szCs w:val="22"/>
            </w:rPr>
          </w:pPr>
          <w:r>
            <w:fldChar w:fldCharType="begin"/>
          </w:r>
          <w:r>
            <w:instrText xml:space="preserve"> HYPERLINK \l "_Toc435623802" </w:instrText>
          </w:r>
          <w:r>
            <w:fldChar w:fldCharType="separate"/>
          </w:r>
          <w:r>
            <w:rPr>
              <w:rStyle w:val="13"/>
              <w:rFonts w:hint="eastAsia" w:ascii="宋体" w:hAnsi="宋体"/>
              <w:bCs/>
            </w:rPr>
            <w:t>（三）教学行政用房、图书、设备、信息资源及其应用情况</w:t>
          </w:r>
          <w:r>
            <w:rPr>
              <w:rFonts w:ascii="宋体" w:hAnsi="宋体"/>
            </w:rPr>
            <w:tab/>
          </w:r>
          <w:r>
            <w:rPr>
              <w:rFonts w:ascii="宋体" w:hAnsi="宋体"/>
            </w:rPr>
            <w:fldChar w:fldCharType="begin"/>
          </w:r>
          <w:r>
            <w:rPr>
              <w:rFonts w:ascii="宋体" w:hAnsi="宋体"/>
            </w:rPr>
            <w:instrText xml:space="preserve"> PAGEREF _Toc435623802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14:paraId="09E379DE">
          <w:pPr>
            <w:pStyle w:val="8"/>
            <w:tabs>
              <w:tab w:val="right" w:leader="dot" w:pos="8296"/>
            </w:tabs>
            <w:rPr>
              <w:rFonts w:ascii="宋体" w:hAnsi="宋体" w:cstheme="minorBidi"/>
              <w:szCs w:val="22"/>
            </w:rPr>
          </w:pPr>
          <w:r>
            <w:fldChar w:fldCharType="begin"/>
          </w:r>
          <w:r>
            <w:instrText xml:space="preserve"> HYPERLINK \l "_Toc435623803" </w:instrText>
          </w:r>
          <w:r>
            <w:fldChar w:fldCharType="separate"/>
          </w:r>
          <w:r>
            <w:rPr>
              <w:rStyle w:val="13"/>
              <w:rFonts w:hint="eastAsia" w:ascii="宋体" w:hAnsi="宋体"/>
              <w:bCs/>
              <w:kern w:val="44"/>
            </w:rPr>
            <w:t>三、教学建设与改革</w:t>
          </w:r>
          <w:r>
            <w:rPr>
              <w:rFonts w:ascii="宋体" w:hAnsi="宋体"/>
            </w:rPr>
            <w:tab/>
          </w:r>
          <w:r>
            <w:rPr>
              <w:rFonts w:ascii="宋体" w:hAnsi="宋体"/>
            </w:rPr>
            <w:fldChar w:fldCharType="begin"/>
          </w:r>
          <w:r>
            <w:rPr>
              <w:rFonts w:ascii="宋体" w:hAnsi="宋体"/>
            </w:rPr>
            <w:instrText xml:space="preserve"> PAGEREF _Toc435623803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14:paraId="45B95E5D">
          <w:pPr>
            <w:pStyle w:val="9"/>
            <w:rPr>
              <w:rFonts w:ascii="宋体" w:hAnsi="宋体" w:cstheme="minorBidi"/>
              <w:szCs w:val="22"/>
            </w:rPr>
          </w:pPr>
          <w:r>
            <w:fldChar w:fldCharType="begin"/>
          </w:r>
          <w:r>
            <w:instrText xml:space="preserve"> HYPERLINK \l "_Toc435623804" </w:instrText>
          </w:r>
          <w:r>
            <w:fldChar w:fldCharType="separate"/>
          </w:r>
          <w:r>
            <w:rPr>
              <w:rStyle w:val="13"/>
              <w:rFonts w:hint="eastAsia" w:ascii="宋体" w:hAnsi="宋体"/>
              <w:bCs/>
            </w:rPr>
            <w:t>（一）专业现状与建设</w:t>
          </w:r>
          <w:r>
            <w:rPr>
              <w:rFonts w:ascii="宋体" w:hAnsi="宋体"/>
            </w:rPr>
            <w:tab/>
          </w:r>
          <w:r>
            <w:rPr>
              <w:rFonts w:ascii="宋体" w:hAnsi="宋体"/>
            </w:rPr>
            <w:fldChar w:fldCharType="begin"/>
          </w:r>
          <w:r>
            <w:rPr>
              <w:rFonts w:ascii="宋体" w:hAnsi="宋体"/>
            </w:rPr>
            <w:instrText xml:space="preserve"> PAGEREF _Toc435623804 \h </w:instrText>
          </w:r>
          <w:r>
            <w:rPr>
              <w:rFonts w:ascii="宋体" w:hAnsi="宋体"/>
            </w:rPr>
            <w:fldChar w:fldCharType="separate"/>
          </w:r>
          <w:r>
            <w:rPr>
              <w:rFonts w:ascii="宋体" w:hAnsi="宋体"/>
            </w:rPr>
            <w:t>11</w:t>
          </w:r>
          <w:r>
            <w:rPr>
              <w:rFonts w:ascii="宋体" w:hAnsi="宋体"/>
            </w:rPr>
            <w:fldChar w:fldCharType="end"/>
          </w:r>
          <w:r>
            <w:rPr>
              <w:rFonts w:ascii="宋体" w:hAnsi="宋体"/>
            </w:rPr>
            <w:fldChar w:fldCharType="end"/>
          </w:r>
        </w:p>
        <w:p w14:paraId="1D40543C">
          <w:pPr>
            <w:pStyle w:val="9"/>
            <w:rPr>
              <w:rFonts w:ascii="宋体" w:hAnsi="宋体" w:cstheme="minorBidi"/>
              <w:szCs w:val="22"/>
            </w:rPr>
          </w:pPr>
          <w:r>
            <w:fldChar w:fldCharType="begin"/>
          </w:r>
          <w:r>
            <w:instrText xml:space="preserve"> HYPERLINK \l "_Toc435623805" </w:instrText>
          </w:r>
          <w:r>
            <w:fldChar w:fldCharType="separate"/>
          </w:r>
          <w:r>
            <w:rPr>
              <w:rStyle w:val="13"/>
              <w:rFonts w:hint="eastAsia" w:ascii="宋体" w:hAnsi="宋体"/>
              <w:bCs/>
            </w:rPr>
            <w:t>（二）课程建设</w:t>
          </w:r>
          <w:r>
            <w:rPr>
              <w:rFonts w:ascii="宋体" w:hAnsi="宋体"/>
            </w:rPr>
            <w:tab/>
          </w:r>
          <w:r>
            <w:rPr>
              <w:rFonts w:ascii="宋体" w:hAnsi="宋体"/>
            </w:rPr>
            <w:fldChar w:fldCharType="begin"/>
          </w:r>
          <w:r>
            <w:rPr>
              <w:rFonts w:ascii="宋体" w:hAnsi="宋体"/>
            </w:rPr>
            <w:instrText xml:space="preserve"> PAGEREF _Toc435623805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14:paraId="417D35D2">
          <w:pPr>
            <w:pStyle w:val="9"/>
            <w:rPr>
              <w:rFonts w:ascii="宋体" w:hAnsi="宋体" w:cstheme="minorBidi"/>
              <w:szCs w:val="22"/>
            </w:rPr>
          </w:pPr>
          <w:r>
            <w:fldChar w:fldCharType="begin"/>
          </w:r>
          <w:r>
            <w:instrText xml:space="preserve"> HYPERLINK \l "_Toc435623806" </w:instrText>
          </w:r>
          <w:r>
            <w:fldChar w:fldCharType="separate"/>
          </w:r>
          <w:r>
            <w:rPr>
              <w:rStyle w:val="13"/>
              <w:rFonts w:hint="eastAsia" w:ascii="宋体" w:hAnsi="宋体"/>
              <w:bCs/>
            </w:rPr>
            <w:t>（三）教材建设</w:t>
          </w:r>
          <w:r>
            <w:rPr>
              <w:rFonts w:ascii="宋体" w:hAnsi="宋体"/>
            </w:rPr>
            <w:tab/>
          </w:r>
          <w:r>
            <w:rPr>
              <w:rFonts w:ascii="宋体" w:hAnsi="宋体"/>
            </w:rPr>
            <w:fldChar w:fldCharType="begin"/>
          </w:r>
          <w:r>
            <w:rPr>
              <w:rFonts w:ascii="宋体" w:hAnsi="宋体"/>
            </w:rPr>
            <w:instrText xml:space="preserve"> PAGEREF _Toc435623806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14:paraId="34863186">
          <w:pPr>
            <w:pStyle w:val="9"/>
            <w:rPr>
              <w:rFonts w:ascii="宋体" w:hAnsi="宋体" w:cstheme="minorBidi"/>
              <w:szCs w:val="22"/>
            </w:rPr>
          </w:pPr>
          <w:r>
            <w:fldChar w:fldCharType="begin"/>
          </w:r>
          <w:r>
            <w:instrText xml:space="preserve"> HYPERLINK \l "_Toc435623807" </w:instrText>
          </w:r>
          <w:r>
            <w:fldChar w:fldCharType="separate"/>
          </w:r>
          <w:r>
            <w:rPr>
              <w:rStyle w:val="13"/>
              <w:rFonts w:hint="eastAsia" w:ascii="宋体" w:hAnsi="宋体"/>
              <w:bCs/>
            </w:rPr>
            <w:t>（四）人才培养方案</w:t>
          </w:r>
          <w:r>
            <w:rPr>
              <w:rFonts w:ascii="宋体" w:hAnsi="宋体"/>
            </w:rPr>
            <w:tab/>
          </w:r>
          <w:r>
            <w:rPr>
              <w:rFonts w:ascii="宋体" w:hAnsi="宋体"/>
            </w:rPr>
            <w:fldChar w:fldCharType="begin"/>
          </w:r>
          <w:r>
            <w:rPr>
              <w:rFonts w:ascii="宋体" w:hAnsi="宋体"/>
            </w:rPr>
            <w:instrText xml:space="preserve"> PAGEREF _Toc435623807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14:paraId="03F97E54">
          <w:pPr>
            <w:pStyle w:val="9"/>
            <w:rPr>
              <w:rFonts w:ascii="宋体" w:hAnsi="宋体" w:cstheme="minorBidi"/>
              <w:szCs w:val="22"/>
            </w:rPr>
          </w:pPr>
          <w:r>
            <w:fldChar w:fldCharType="begin"/>
          </w:r>
          <w:r>
            <w:instrText xml:space="preserve"> HYPERLINK \l "_Toc435623808" </w:instrText>
          </w:r>
          <w:r>
            <w:fldChar w:fldCharType="separate"/>
          </w:r>
          <w:r>
            <w:rPr>
              <w:rStyle w:val="13"/>
              <w:rFonts w:hint="eastAsia" w:ascii="宋体" w:hAnsi="宋体"/>
              <w:bCs/>
            </w:rPr>
            <w:t>（五）实践教学</w:t>
          </w:r>
          <w:r>
            <w:rPr>
              <w:rFonts w:ascii="宋体" w:hAnsi="宋体"/>
            </w:rPr>
            <w:tab/>
          </w:r>
          <w:r>
            <w:rPr>
              <w:rFonts w:ascii="宋体" w:hAnsi="宋体"/>
            </w:rPr>
            <w:fldChar w:fldCharType="begin"/>
          </w:r>
          <w:r>
            <w:rPr>
              <w:rFonts w:ascii="宋体" w:hAnsi="宋体"/>
            </w:rPr>
            <w:instrText xml:space="preserve"> PAGEREF _Toc435623808 \h </w:instrText>
          </w:r>
          <w:r>
            <w:rPr>
              <w:rFonts w:ascii="宋体" w:hAnsi="宋体"/>
            </w:rPr>
            <w:fldChar w:fldCharType="separate"/>
          </w:r>
          <w:r>
            <w:rPr>
              <w:rFonts w:ascii="宋体" w:hAnsi="宋体"/>
            </w:rPr>
            <w:t>14</w:t>
          </w:r>
          <w:r>
            <w:rPr>
              <w:rFonts w:ascii="宋体" w:hAnsi="宋体"/>
            </w:rPr>
            <w:fldChar w:fldCharType="end"/>
          </w:r>
          <w:r>
            <w:rPr>
              <w:rFonts w:ascii="宋体" w:hAnsi="宋体"/>
            </w:rPr>
            <w:fldChar w:fldCharType="end"/>
          </w:r>
        </w:p>
        <w:p w14:paraId="3F63F294">
          <w:pPr>
            <w:pStyle w:val="8"/>
            <w:tabs>
              <w:tab w:val="right" w:leader="dot" w:pos="8296"/>
            </w:tabs>
            <w:rPr>
              <w:rFonts w:ascii="宋体" w:hAnsi="宋体" w:cstheme="minorBidi"/>
              <w:szCs w:val="22"/>
            </w:rPr>
          </w:pPr>
          <w:r>
            <w:fldChar w:fldCharType="begin"/>
          </w:r>
          <w:r>
            <w:instrText xml:space="preserve"> HYPERLINK \l "_Toc435623809" </w:instrText>
          </w:r>
          <w:r>
            <w:fldChar w:fldCharType="separate"/>
          </w:r>
          <w:r>
            <w:rPr>
              <w:rStyle w:val="13"/>
              <w:rFonts w:hint="eastAsia" w:ascii="宋体" w:hAnsi="宋体"/>
              <w:bCs/>
              <w:kern w:val="44"/>
            </w:rPr>
            <w:t>四、</w:t>
          </w:r>
          <w:r>
            <w:rPr>
              <w:rStyle w:val="13"/>
              <w:rFonts w:ascii="宋体" w:hAnsi="宋体"/>
              <w:bCs/>
              <w:kern w:val="44"/>
            </w:rPr>
            <w:t xml:space="preserve"> </w:t>
          </w:r>
          <w:r>
            <w:rPr>
              <w:rStyle w:val="13"/>
              <w:rFonts w:hint="eastAsia" w:ascii="宋体" w:hAnsi="宋体"/>
              <w:bCs/>
              <w:kern w:val="44"/>
            </w:rPr>
            <w:t>质量保障体系</w:t>
          </w:r>
          <w:r>
            <w:rPr>
              <w:rFonts w:ascii="宋体" w:hAnsi="宋体"/>
            </w:rPr>
            <w:tab/>
          </w:r>
          <w:r>
            <w:rPr>
              <w:rFonts w:ascii="宋体" w:hAnsi="宋体"/>
            </w:rPr>
            <w:fldChar w:fldCharType="begin"/>
          </w:r>
          <w:r>
            <w:rPr>
              <w:rFonts w:ascii="宋体" w:hAnsi="宋体"/>
            </w:rPr>
            <w:instrText xml:space="preserve"> PAGEREF _Toc435623809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14:paraId="5BB8F16D">
          <w:pPr>
            <w:pStyle w:val="9"/>
            <w:rPr>
              <w:rFonts w:ascii="宋体" w:hAnsi="宋体" w:cstheme="minorBidi"/>
              <w:szCs w:val="22"/>
            </w:rPr>
          </w:pPr>
          <w:r>
            <w:fldChar w:fldCharType="begin"/>
          </w:r>
          <w:r>
            <w:instrText xml:space="preserve"> HYPERLINK \l "_Toc435623810" </w:instrText>
          </w:r>
          <w:r>
            <w:fldChar w:fldCharType="separate"/>
          </w:r>
          <w:r>
            <w:rPr>
              <w:rStyle w:val="13"/>
              <w:rFonts w:hint="eastAsia" w:ascii="宋体" w:hAnsi="宋体"/>
              <w:bCs/>
            </w:rPr>
            <w:t>（一）健全教学管理规章制度</w:t>
          </w:r>
          <w:r>
            <w:rPr>
              <w:rFonts w:ascii="宋体" w:hAnsi="宋体"/>
            </w:rPr>
            <w:tab/>
          </w:r>
          <w:r>
            <w:rPr>
              <w:rFonts w:ascii="宋体" w:hAnsi="宋体"/>
            </w:rPr>
            <w:fldChar w:fldCharType="begin"/>
          </w:r>
          <w:r>
            <w:rPr>
              <w:rFonts w:ascii="宋体" w:hAnsi="宋体"/>
            </w:rPr>
            <w:instrText xml:space="preserve"> PAGEREF _Toc435623810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14:paraId="4A7726F5">
          <w:pPr>
            <w:pStyle w:val="9"/>
            <w:rPr>
              <w:rFonts w:ascii="宋体" w:hAnsi="宋体" w:cstheme="minorBidi"/>
              <w:szCs w:val="22"/>
            </w:rPr>
          </w:pPr>
          <w:r>
            <w:fldChar w:fldCharType="begin"/>
          </w:r>
          <w:r>
            <w:instrText xml:space="preserve"> HYPERLINK \l "_Toc435623811" </w:instrText>
          </w:r>
          <w:r>
            <w:fldChar w:fldCharType="separate"/>
          </w:r>
          <w:r>
            <w:rPr>
              <w:rStyle w:val="13"/>
              <w:rFonts w:hint="eastAsia" w:ascii="宋体" w:hAnsi="宋体"/>
              <w:bCs/>
            </w:rPr>
            <w:t>（二）加强教学质量监控体系建设</w:t>
          </w:r>
          <w:r>
            <w:rPr>
              <w:rFonts w:ascii="宋体" w:hAnsi="宋体"/>
            </w:rPr>
            <w:tab/>
          </w:r>
          <w:r>
            <w:rPr>
              <w:rFonts w:ascii="宋体" w:hAnsi="宋体"/>
            </w:rPr>
            <w:fldChar w:fldCharType="begin"/>
          </w:r>
          <w:r>
            <w:rPr>
              <w:rFonts w:ascii="宋体" w:hAnsi="宋体"/>
            </w:rPr>
            <w:instrText xml:space="preserve"> PAGEREF _Toc435623811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14:paraId="2D082975">
          <w:pPr>
            <w:pStyle w:val="9"/>
            <w:rPr>
              <w:rFonts w:ascii="宋体" w:hAnsi="宋体" w:cstheme="minorBidi"/>
              <w:szCs w:val="22"/>
            </w:rPr>
          </w:pPr>
          <w:r>
            <w:fldChar w:fldCharType="begin"/>
          </w:r>
          <w:r>
            <w:instrText xml:space="preserve"> HYPERLINK \l "_Toc435623812" </w:instrText>
          </w:r>
          <w:r>
            <w:fldChar w:fldCharType="separate"/>
          </w:r>
          <w:r>
            <w:rPr>
              <w:rStyle w:val="13"/>
              <w:rFonts w:hint="eastAsia" w:ascii="宋体" w:hAnsi="宋体"/>
              <w:bCs/>
            </w:rPr>
            <w:t>（三）以评促建，进一步提高教学工作水平</w:t>
          </w:r>
          <w:r>
            <w:rPr>
              <w:rFonts w:ascii="宋体" w:hAnsi="宋体"/>
            </w:rPr>
            <w:tab/>
          </w:r>
          <w:r>
            <w:rPr>
              <w:rFonts w:ascii="宋体" w:hAnsi="宋体"/>
            </w:rPr>
            <w:fldChar w:fldCharType="begin"/>
          </w:r>
          <w:r>
            <w:rPr>
              <w:rFonts w:ascii="宋体" w:hAnsi="宋体"/>
            </w:rPr>
            <w:instrText xml:space="preserve"> PAGEREF _Toc435623812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14:paraId="357E6F49">
          <w:pPr>
            <w:pStyle w:val="8"/>
            <w:tabs>
              <w:tab w:val="right" w:leader="dot" w:pos="8296"/>
            </w:tabs>
            <w:rPr>
              <w:rFonts w:ascii="宋体" w:hAnsi="宋体" w:cstheme="minorBidi"/>
              <w:szCs w:val="22"/>
            </w:rPr>
          </w:pPr>
          <w:r>
            <w:fldChar w:fldCharType="begin"/>
          </w:r>
          <w:r>
            <w:instrText xml:space="preserve"> HYPERLINK \l "_Toc435623813" </w:instrText>
          </w:r>
          <w:r>
            <w:fldChar w:fldCharType="separate"/>
          </w:r>
          <w:r>
            <w:rPr>
              <w:rStyle w:val="13"/>
              <w:rFonts w:hint="eastAsia" w:ascii="宋体" w:hAnsi="宋体"/>
              <w:bCs/>
              <w:kern w:val="44"/>
            </w:rPr>
            <w:t>五、学生学习效果</w:t>
          </w:r>
          <w:r>
            <w:rPr>
              <w:rFonts w:ascii="宋体" w:hAnsi="宋体"/>
            </w:rPr>
            <w:tab/>
          </w:r>
          <w:r>
            <w:rPr>
              <w:rFonts w:ascii="宋体" w:hAnsi="宋体"/>
            </w:rPr>
            <w:fldChar w:fldCharType="begin"/>
          </w:r>
          <w:r>
            <w:rPr>
              <w:rFonts w:ascii="宋体" w:hAnsi="宋体"/>
            </w:rPr>
            <w:instrText xml:space="preserve"> PAGEREF _Toc435623813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14:paraId="495AB001">
          <w:pPr>
            <w:pStyle w:val="9"/>
            <w:rPr>
              <w:rFonts w:ascii="宋体" w:hAnsi="宋体" w:cstheme="minorBidi"/>
              <w:szCs w:val="22"/>
            </w:rPr>
          </w:pPr>
          <w:r>
            <w:fldChar w:fldCharType="begin"/>
          </w:r>
          <w:r>
            <w:instrText xml:space="preserve"> HYPERLINK \l "_Toc435623814" </w:instrText>
          </w:r>
          <w:r>
            <w:fldChar w:fldCharType="separate"/>
          </w:r>
          <w:r>
            <w:rPr>
              <w:rStyle w:val="13"/>
              <w:rFonts w:hint="eastAsia" w:ascii="宋体" w:hAnsi="宋体"/>
              <w:bCs/>
            </w:rPr>
            <w:t>（一）学生学习满意度</w:t>
          </w:r>
          <w:r>
            <w:rPr>
              <w:rFonts w:ascii="宋体" w:hAnsi="宋体"/>
            </w:rPr>
            <w:tab/>
          </w:r>
          <w:r>
            <w:rPr>
              <w:rFonts w:ascii="宋体" w:hAnsi="宋体"/>
            </w:rPr>
            <w:fldChar w:fldCharType="begin"/>
          </w:r>
          <w:r>
            <w:rPr>
              <w:rFonts w:ascii="宋体" w:hAnsi="宋体"/>
            </w:rPr>
            <w:instrText xml:space="preserve"> PAGEREF _Toc435623814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14:paraId="2F2C805E">
          <w:pPr>
            <w:pStyle w:val="9"/>
            <w:rPr>
              <w:rFonts w:ascii="宋体" w:hAnsi="宋体" w:cstheme="minorBidi"/>
              <w:szCs w:val="22"/>
            </w:rPr>
          </w:pPr>
          <w:r>
            <w:fldChar w:fldCharType="begin"/>
          </w:r>
          <w:r>
            <w:instrText xml:space="preserve"> HYPERLINK \l "_Toc435623815" </w:instrText>
          </w:r>
          <w:r>
            <w:fldChar w:fldCharType="separate"/>
          </w:r>
          <w:r>
            <w:rPr>
              <w:rStyle w:val="13"/>
              <w:rFonts w:hint="eastAsia" w:ascii="宋体" w:hAnsi="宋体"/>
              <w:bCs/>
            </w:rPr>
            <w:t>（二）本科生毕业、学位授予和就业情况</w:t>
          </w:r>
          <w:r>
            <w:rPr>
              <w:rFonts w:ascii="宋体" w:hAnsi="宋体"/>
            </w:rPr>
            <w:tab/>
          </w:r>
          <w:r>
            <w:rPr>
              <w:rFonts w:ascii="宋体" w:hAnsi="宋体"/>
            </w:rPr>
            <w:fldChar w:fldCharType="begin"/>
          </w:r>
          <w:r>
            <w:rPr>
              <w:rFonts w:ascii="宋体" w:hAnsi="宋体"/>
            </w:rPr>
            <w:instrText xml:space="preserve"> PAGEREF _Toc435623815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14:paraId="75197444">
          <w:pPr>
            <w:pStyle w:val="9"/>
            <w:rPr>
              <w:rFonts w:ascii="宋体" w:hAnsi="宋体" w:cstheme="minorBidi"/>
              <w:szCs w:val="22"/>
            </w:rPr>
          </w:pPr>
          <w:r>
            <w:fldChar w:fldCharType="begin"/>
          </w:r>
          <w:r>
            <w:instrText xml:space="preserve"> HYPERLINK \l "_Toc435623816" </w:instrText>
          </w:r>
          <w:r>
            <w:fldChar w:fldCharType="separate"/>
          </w:r>
          <w:r>
            <w:rPr>
              <w:rStyle w:val="13"/>
              <w:rFonts w:hint="eastAsia" w:ascii="宋体" w:hAnsi="宋体"/>
              <w:bCs/>
            </w:rPr>
            <w:t>（三）大学生创新创业教育</w:t>
          </w:r>
          <w:r>
            <w:rPr>
              <w:rFonts w:ascii="宋体" w:hAnsi="宋体"/>
            </w:rPr>
            <w:tab/>
          </w:r>
          <w:r>
            <w:rPr>
              <w:rFonts w:ascii="宋体" w:hAnsi="宋体"/>
            </w:rPr>
            <w:fldChar w:fldCharType="begin"/>
          </w:r>
          <w:r>
            <w:rPr>
              <w:rFonts w:ascii="宋体" w:hAnsi="宋体"/>
            </w:rPr>
            <w:instrText xml:space="preserve"> PAGEREF _Toc435623816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14:paraId="03C8F234">
          <w:pPr>
            <w:pStyle w:val="9"/>
            <w:rPr>
              <w:rFonts w:ascii="宋体" w:hAnsi="宋体" w:cstheme="minorBidi"/>
              <w:szCs w:val="22"/>
            </w:rPr>
          </w:pPr>
          <w:r>
            <w:fldChar w:fldCharType="begin"/>
          </w:r>
          <w:r>
            <w:instrText xml:space="preserve"> HYPERLINK \l "_Toc435623817" </w:instrText>
          </w:r>
          <w:r>
            <w:fldChar w:fldCharType="separate"/>
          </w:r>
          <w:r>
            <w:rPr>
              <w:rStyle w:val="13"/>
              <w:rFonts w:hint="eastAsia" w:ascii="宋体" w:hAnsi="宋体"/>
              <w:bCs/>
            </w:rPr>
            <w:t>（四）学科竞赛活动</w:t>
          </w:r>
          <w:r>
            <w:rPr>
              <w:rFonts w:ascii="宋体" w:hAnsi="宋体"/>
            </w:rPr>
            <w:tab/>
          </w:r>
          <w:r>
            <w:rPr>
              <w:rFonts w:ascii="宋体" w:hAnsi="宋体"/>
            </w:rPr>
            <w:fldChar w:fldCharType="begin"/>
          </w:r>
          <w:r>
            <w:rPr>
              <w:rFonts w:ascii="宋体" w:hAnsi="宋体"/>
            </w:rPr>
            <w:instrText xml:space="preserve"> PAGEREF _Toc435623817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14:paraId="6D70A9CA">
          <w:pPr>
            <w:pStyle w:val="8"/>
            <w:tabs>
              <w:tab w:val="right" w:leader="dot" w:pos="8296"/>
            </w:tabs>
            <w:rPr>
              <w:rFonts w:ascii="宋体" w:hAnsi="宋体" w:cstheme="minorBidi"/>
              <w:szCs w:val="22"/>
            </w:rPr>
          </w:pPr>
          <w:r>
            <w:fldChar w:fldCharType="begin"/>
          </w:r>
          <w:r>
            <w:instrText xml:space="preserve"> HYPERLINK \l "_Toc435623818" </w:instrText>
          </w:r>
          <w:r>
            <w:fldChar w:fldCharType="separate"/>
          </w:r>
          <w:r>
            <w:rPr>
              <w:rStyle w:val="13"/>
              <w:rFonts w:hint="eastAsia" w:ascii="宋体" w:hAnsi="宋体"/>
              <w:bCs/>
              <w:kern w:val="44"/>
            </w:rPr>
            <w:t>六、特色发展</w:t>
          </w:r>
          <w:r>
            <w:rPr>
              <w:rFonts w:ascii="宋体" w:hAnsi="宋体"/>
            </w:rPr>
            <w:tab/>
          </w:r>
          <w:r>
            <w:rPr>
              <w:rFonts w:ascii="宋体" w:hAnsi="宋体"/>
            </w:rPr>
            <w:fldChar w:fldCharType="begin"/>
          </w:r>
          <w:r>
            <w:rPr>
              <w:rFonts w:ascii="宋体" w:hAnsi="宋体"/>
            </w:rPr>
            <w:instrText xml:space="preserve"> PAGEREF _Toc435623818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14:paraId="47396E42">
          <w:pPr>
            <w:pStyle w:val="9"/>
            <w:rPr>
              <w:rFonts w:ascii="宋体" w:hAnsi="宋体" w:cstheme="minorBidi"/>
              <w:szCs w:val="22"/>
            </w:rPr>
          </w:pPr>
          <w:r>
            <w:fldChar w:fldCharType="begin"/>
          </w:r>
          <w:r>
            <w:instrText xml:space="preserve"> HYPERLINK \l "_Toc435623819" </w:instrText>
          </w:r>
          <w:r>
            <w:fldChar w:fldCharType="separate"/>
          </w:r>
          <w:r>
            <w:rPr>
              <w:rStyle w:val="13"/>
              <w:rFonts w:hint="eastAsia" w:ascii="宋体" w:hAnsi="宋体"/>
              <w:bCs/>
            </w:rPr>
            <w:t>（一）专业设置紧紧围绕区域经济社会发展</w:t>
          </w:r>
          <w:r>
            <w:rPr>
              <w:rFonts w:ascii="宋体" w:hAnsi="宋体"/>
            </w:rPr>
            <w:tab/>
          </w:r>
          <w:r>
            <w:rPr>
              <w:rFonts w:ascii="宋体" w:hAnsi="宋体"/>
            </w:rPr>
            <w:fldChar w:fldCharType="begin"/>
          </w:r>
          <w:r>
            <w:rPr>
              <w:rFonts w:ascii="宋体" w:hAnsi="宋体"/>
            </w:rPr>
            <w:instrText xml:space="preserve"> PAGEREF _Toc435623819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14:paraId="0D574BB6">
          <w:pPr>
            <w:pStyle w:val="9"/>
            <w:rPr>
              <w:rFonts w:ascii="宋体" w:hAnsi="宋体" w:cstheme="minorBidi"/>
              <w:szCs w:val="22"/>
            </w:rPr>
          </w:pPr>
          <w:r>
            <w:fldChar w:fldCharType="begin"/>
          </w:r>
          <w:r>
            <w:instrText xml:space="preserve"> HYPERLINK \l "_Toc435623820" </w:instrText>
          </w:r>
          <w:r>
            <w:fldChar w:fldCharType="separate"/>
          </w:r>
          <w:r>
            <w:rPr>
              <w:rStyle w:val="13"/>
              <w:rFonts w:hint="eastAsia" w:ascii="宋体" w:hAnsi="宋体"/>
              <w:bCs/>
            </w:rPr>
            <w:t>（二）实践实训教学体系和学科竞赛成果助力应用型人才培养</w:t>
          </w:r>
          <w:r>
            <w:rPr>
              <w:rFonts w:ascii="宋体" w:hAnsi="宋体"/>
            </w:rPr>
            <w:tab/>
          </w:r>
          <w:r>
            <w:rPr>
              <w:rFonts w:ascii="宋体" w:hAnsi="宋体"/>
            </w:rPr>
            <w:fldChar w:fldCharType="begin"/>
          </w:r>
          <w:r>
            <w:rPr>
              <w:rFonts w:ascii="宋体" w:hAnsi="宋体"/>
            </w:rPr>
            <w:instrText xml:space="preserve"> PAGEREF _Toc435623820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14:paraId="16DBFC0A">
          <w:pPr>
            <w:pStyle w:val="9"/>
            <w:rPr>
              <w:rFonts w:ascii="宋体" w:hAnsi="宋体" w:cstheme="minorBidi"/>
              <w:szCs w:val="22"/>
            </w:rPr>
          </w:pPr>
          <w:r>
            <w:fldChar w:fldCharType="begin"/>
          </w:r>
          <w:r>
            <w:instrText xml:space="preserve"> HYPERLINK \l "_Toc435623821" </w:instrText>
          </w:r>
          <w:r>
            <w:fldChar w:fldCharType="separate"/>
          </w:r>
          <w:r>
            <w:rPr>
              <w:rStyle w:val="13"/>
              <w:rFonts w:hint="eastAsia" w:ascii="宋体" w:hAnsi="宋体"/>
              <w:bCs/>
            </w:rPr>
            <w:t>（三）以“开放办学”战略为指导，积极拓展合作办学空间</w:t>
          </w:r>
          <w:r>
            <w:rPr>
              <w:rFonts w:ascii="宋体" w:hAnsi="宋体"/>
            </w:rPr>
            <w:tab/>
          </w:r>
          <w:r>
            <w:rPr>
              <w:rFonts w:ascii="宋体" w:hAnsi="宋体"/>
            </w:rPr>
            <w:fldChar w:fldCharType="begin"/>
          </w:r>
          <w:r>
            <w:rPr>
              <w:rFonts w:ascii="宋体" w:hAnsi="宋体"/>
            </w:rPr>
            <w:instrText xml:space="preserve"> PAGEREF _Toc435623821 \h </w:instrText>
          </w:r>
          <w:r>
            <w:rPr>
              <w:rFonts w:ascii="宋体" w:hAnsi="宋体"/>
            </w:rPr>
            <w:fldChar w:fldCharType="separate"/>
          </w:r>
          <w:r>
            <w:rPr>
              <w:rFonts w:ascii="宋体" w:hAnsi="宋体"/>
            </w:rPr>
            <w:t>21</w:t>
          </w:r>
          <w:r>
            <w:rPr>
              <w:rFonts w:ascii="宋体" w:hAnsi="宋体"/>
            </w:rPr>
            <w:fldChar w:fldCharType="end"/>
          </w:r>
          <w:r>
            <w:rPr>
              <w:rFonts w:ascii="宋体" w:hAnsi="宋体"/>
            </w:rPr>
            <w:fldChar w:fldCharType="end"/>
          </w:r>
        </w:p>
        <w:p w14:paraId="0A2B32F1">
          <w:pPr>
            <w:pStyle w:val="8"/>
            <w:tabs>
              <w:tab w:val="right" w:leader="dot" w:pos="8296"/>
            </w:tabs>
            <w:rPr>
              <w:rFonts w:ascii="宋体" w:hAnsi="宋体" w:cstheme="minorBidi"/>
              <w:szCs w:val="22"/>
            </w:rPr>
          </w:pPr>
          <w:r>
            <w:fldChar w:fldCharType="begin"/>
          </w:r>
          <w:r>
            <w:instrText xml:space="preserve"> HYPERLINK \l "_Toc435623822" </w:instrText>
          </w:r>
          <w:r>
            <w:fldChar w:fldCharType="separate"/>
          </w:r>
          <w:r>
            <w:rPr>
              <w:rStyle w:val="13"/>
              <w:rFonts w:hint="eastAsia" w:ascii="宋体" w:hAnsi="宋体"/>
              <w:bCs/>
              <w:kern w:val="44"/>
            </w:rPr>
            <w:t>七、存在的主要问题及对策分析</w:t>
          </w:r>
          <w:r>
            <w:rPr>
              <w:rFonts w:ascii="宋体" w:hAnsi="宋体"/>
            </w:rPr>
            <w:tab/>
          </w:r>
          <w:r>
            <w:rPr>
              <w:rFonts w:ascii="宋体" w:hAnsi="宋体"/>
            </w:rPr>
            <w:fldChar w:fldCharType="begin"/>
          </w:r>
          <w:r>
            <w:rPr>
              <w:rFonts w:ascii="宋体" w:hAnsi="宋体"/>
            </w:rPr>
            <w:instrText xml:space="preserve"> PAGEREF _Toc435623822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14:paraId="53B3BE1D">
          <w:pPr>
            <w:pStyle w:val="8"/>
            <w:tabs>
              <w:tab w:val="right" w:leader="dot" w:pos="8296"/>
            </w:tabs>
            <w:rPr>
              <w:rFonts w:asciiTheme="minorHAnsi" w:hAnsiTheme="minorHAnsi" w:eastAsiaTheme="minorEastAsia" w:cstheme="minorBidi"/>
              <w:szCs w:val="22"/>
            </w:rPr>
          </w:pPr>
          <w:r>
            <w:fldChar w:fldCharType="begin"/>
          </w:r>
          <w:r>
            <w:instrText xml:space="preserve"> HYPERLINK \l "_Toc435623823" </w:instrText>
          </w:r>
          <w:r>
            <w:fldChar w:fldCharType="separate"/>
          </w:r>
          <w:r>
            <w:rPr>
              <w:rStyle w:val="13"/>
              <w:rFonts w:hint="eastAsia" w:ascii="宋体" w:hAnsi="宋体"/>
            </w:rPr>
            <w:t>附：福州大学至诚学院</w:t>
          </w:r>
          <w:r>
            <w:rPr>
              <w:rStyle w:val="13"/>
              <w:rFonts w:ascii="宋体" w:hAnsi="宋体"/>
            </w:rPr>
            <w:t>2014</w:t>
          </w:r>
          <w:r>
            <w:rPr>
              <w:rStyle w:val="13"/>
              <w:rFonts w:hint="eastAsia" w:ascii="宋体" w:hAnsi="宋体"/>
            </w:rPr>
            <w:t>年本科教学质量报告支撑数据</w:t>
          </w:r>
          <w:r>
            <w:rPr>
              <w:rFonts w:ascii="宋体" w:hAnsi="宋体"/>
            </w:rPr>
            <w:tab/>
          </w:r>
          <w:r>
            <w:rPr>
              <w:rFonts w:ascii="宋体" w:hAnsi="宋体"/>
            </w:rPr>
            <w:fldChar w:fldCharType="begin"/>
          </w:r>
          <w:r>
            <w:rPr>
              <w:rFonts w:ascii="宋体" w:hAnsi="宋体"/>
            </w:rPr>
            <w:instrText xml:space="preserve"> PAGEREF _Toc435623823 \h </w:instrText>
          </w:r>
          <w:r>
            <w:rPr>
              <w:rFonts w:ascii="宋体" w:hAnsi="宋体"/>
            </w:rPr>
            <w:fldChar w:fldCharType="separate"/>
          </w:r>
          <w:r>
            <w:rPr>
              <w:rFonts w:ascii="宋体" w:hAnsi="宋体"/>
            </w:rPr>
            <w:t>23</w:t>
          </w:r>
          <w:r>
            <w:rPr>
              <w:rFonts w:ascii="宋体" w:hAnsi="宋体"/>
            </w:rPr>
            <w:fldChar w:fldCharType="end"/>
          </w:r>
          <w:r>
            <w:rPr>
              <w:rFonts w:ascii="宋体" w:hAnsi="宋体"/>
            </w:rPr>
            <w:fldChar w:fldCharType="end"/>
          </w:r>
        </w:p>
        <w:p w14:paraId="3E652FE0">
          <w:r>
            <w:rPr>
              <w:rFonts w:ascii="宋体" w:hAnsi="宋体"/>
            </w:rPr>
            <w:fldChar w:fldCharType="end"/>
          </w:r>
        </w:p>
      </w:sdtContent>
    </w:sdt>
    <w:p w14:paraId="23E35EE1"/>
    <w:p w14:paraId="1464E7C6">
      <w:pPr>
        <w:sectPr>
          <w:footerReference r:id="rId9" w:type="default"/>
          <w:pgSz w:w="11906" w:h="16838"/>
          <w:pgMar w:top="1440" w:right="1800" w:bottom="1440" w:left="1800" w:header="851" w:footer="992" w:gutter="0"/>
          <w:pgNumType w:fmt="upperRoman" w:start="1"/>
          <w:cols w:space="425" w:num="1"/>
          <w:docGrid w:type="lines" w:linePitch="312" w:charSpace="0"/>
        </w:sectPr>
      </w:pPr>
    </w:p>
    <w:p w14:paraId="78505046"/>
    <w:p w14:paraId="008B684E">
      <w:pPr>
        <w:jc w:val="center"/>
        <w:outlineLvl w:val="0"/>
        <w:rPr>
          <w:rFonts w:ascii="黑体" w:eastAsia="黑体"/>
          <w:bCs/>
          <w:kern w:val="44"/>
          <w:sz w:val="30"/>
          <w:szCs w:val="30"/>
        </w:rPr>
      </w:pPr>
      <w:bookmarkStart w:id="3" w:name="_Toc435622735"/>
      <w:bookmarkStart w:id="4" w:name="_Toc435623793"/>
      <w:r>
        <w:rPr>
          <w:rFonts w:hint="eastAsia" w:ascii="黑体" w:eastAsia="黑体"/>
          <w:bCs/>
          <w:kern w:val="44"/>
          <w:sz w:val="30"/>
          <w:szCs w:val="30"/>
        </w:rPr>
        <w:t>前言</w:t>
      </w:r>
      <w:bookmarkEnd w:id="0"/>
      <w:bookmarkEnd w:id="1"/>
      <w:bookmarkEnd w:id="2"/>
      <w:bookmarkEnd w:id="3"/>
      <w:bookmarkEnd w:id="4"/>
    </w:p>
    <w:p w14:paraId="16AF46E6">
      <w:pPr>
        <w:spacing w:line="400" w:lineRule="exact"/>
        <w:ind w:firstLine="480" w:firstLineChars="200"/>
        <w:rPr>
          <w:rFonts w:ascii="宋体" w:hAnsi="宋体" w:cs="Arial"/>
          <w:sz w:val="24"/>
        </w:rPr>
      </w:pPr>
      <w:bookmarkStart w:id="5" w:name="_Toc403383377"/>
      <w:bookmarkStart w:id="6" w:name="_Toc401687535"/>
      <w:r>
        <w:rPr>
          <w:rFonts w:hint="eastAsia" w:ascii="宋体" w:hAnsi="宋体" w:cs="Arial"/>
          <w:sz w:val="24"/>
        </w:rPr>
        <w:t>福州大学至诚学院创办于</w:t>
      </w:r>
      <w:r>
        <w:rPr>
          <w:rFonts w:ascii="宋体" w:hAnsi="宋体" w:cs="Arial"/>
          <w:sz w:val="24"/>
        </w:rPr>
        <w:t>2003</w:t>
      </w:r>
      <w:r>
        <w:rPr>
          <w:rFonts w:hint="eastAsia" w:ascii="宋体" w:hAnsi="宋体" w:cs="Arial"/>
          <w:sz w:val="24"/>
        </w:rPr>
        <w:t>年</w:t>
      </w:r>
      <w:r>
        <w:rPr>
          <w:rFonts w:ascii="宋体" w:hAnsi="宋体" w:cs="Arial"/>
          <w:sz w:val="24"/>
        </w:rPr>
        <w:t>7</w:t>
      </w:r>
      <w:r>
        <w:rPr>
          <w:rFonts w:hint="eastAsia" w:ascii="宋体" w:hAnsi="宋体" w:cs="Arial"/>
          <w:sz w:val="24"/>
        </w:rPr>
        <w:t>月，位于福州市鼓楼区杨桥西路</w:t>
      </w:r>
      <w:r>
        <w:rPr>
          <w:rFonts w:ascii="宋体" w:hAnsi="宋体" w:cs="Arial"/>
          <w:sz w:val="24"/>
        </w:rPr>
        <w:t>50</w:t>
      </w:r>
      <w:r>
        <w:rPr>
          <w:rFonts w:hint="eastAsia" w:ascii="宋体" w:hAnsi="宋体" w:cs="Arial"/>
          <w:sz w:val="24"/>
        </w:rPr>
        <w:t>号（福州大学老校区），占地</w:t>
      </w:r>
      <w:r>
        <w:rPr>
          <w:rFonts w:ascii="宋体" w:hAnsi="宋体" w:cs="Arial"/>
          <w:sz w:val="24"/>
        </w:rPr>
        <w:t>600</w:t>
      </w:r>
      <w:r>
        <w:rPr>
          <w:rFonts w:hint="eastAsia" w:ascii="宋体" w:hAnsi="宋体" w:cs="Arial"/>
          <w:sz w:val="24"/>
        </w:rPr>
        <w:t>多亩，是经国家教育部批准，由国家“</w:t>
      </w:r>
      <w:r>
        <w:rPr>
          <w:rFonts w:ascii="宋体" w:hAnsi="宋体" w:cs="Arial"/>
          <w:sz w:val="24"/>
        </w:rPr>
        <w:t>211</w:t>
      </w:r>
      <w:r>
        <w:rPr>
          <w:rFonts w:hint="eastAsia" w:ascii="宋体" w:hAnsi="宋体" w:cs="Arial"/>
          <w:sz w:val="24"/>
        </w:rPr>
        <w:t>工程”重点建设高校</w:t>
      </w:r>
      <w:r>
        <w:rPr>
          <w:rFonts w:ascii="宋体" w:hAnsi="宋体" w:cs="Arial"/>
          <w:sz w:val="24"/>
        </w:rPr>
        <w:t>——</w:t>
      </w:r>
      <w:r>
        <w:rPr>
          <w:rFonts w:hint="eastAsia" w:ascii="宋体" w:hAnsi="宋体" w:cs="Arial"/>
          <w:sz w:val="24"/>
        </w:rPr>
        <w:t>福州大学和福州大学资产经营公司利用非国家财政性经费共同举办，并按新机制、新模式运作，实施全日制本科学历教育的高等学校。学院设有包含</w:t>
      </w:r>
      <w:r>
        <w:rPr>
          <w:rFonts w:ascii="宋体" w:hAnsi="宋体" w:cs="Arial"/>
          <w:sz w:val="24"/>
        </w:rPr>
        <w:t>16</w:t>
      </w:r>
      <w:r>
        <w:rPr>
          <w:rFonts w:hint="eastAsia" w:ascii="宋体" w:hAnsi="宋体" w:cs="Arial"/>
          <w:sz w:val="24"/>
        </w:rPr>
        <w:t>个系、</w:t>
      </w:r>
      <w:r>
        <w:rPr>
          <w:rFonts w:ascii="宋体" w:hAnsi="宋体" w:cs="Arial"/>
          <w:sz w:val="24"/>
        </w:rPr>
        <w:t>1</w:t>
      </w:r>
      <w:r>
        <w:rPr>
          <w:rFonts w:hint="eastAsia" w:ascii="宋体" w:hAnsi="宋体" w:cs="Arial"/>
          <w:sz w:val="24"/>
        </w:rPr>
        <w:t>个教学研究部和</w:t>
      </w:r>
      <w:r>
        <w:rPr>
          <w:rFonts w:ascii="宋体" w:hAnsi="宋体" w:cs="Arial"/>
          <w:sz w:val="24"/>
        </w:rPr>
        <w:t>1</w:t>
      </w:r>
      <w:r>
        <w:rPr>
          <w:rFonts w:hint="eastAsia" w:ascii="宋体" w:hAnsi="宋体" w:cs="Arial"/>
          <w:sz w:val="24"/>
        </w:rPr>
        <w:t>个教研室在内的</w:t>
      </w:r>
      <w:r>
        <w:rPr>
          <w:rFonts w:ascii="宋体" w:hAnsi="宋体" w:cs="Arial"/>
          <w:sz w:val="24"/>
        </w:rPr>
        <w:t>18</w:t>
      </w:r>
      <w:r>
        <w:rPr>
          <w:rFonts w:hint="eastAsia" w:ascii="宋体" w:hAnsi="宋体" w:cs="Arial"/>
          <w:sz w:val="24"/>
        </w:rPr>
        <w:t>个教学单位。截止</w:t>
      </w:r>
      <w:r>
        <w:rPr>
          <w:rFonts w:ascii="宋体" w:hAnsi="宋体" w:cs="Arial"/>
          <w:sz w:val="24"/>
        </w:rPr>
        <w:t>2015</w:t>
      </w:r>
      <w:r>
        <w:rPr>
          <w:rFonts w:hint="eastAsia" w:ascii="宋体" w:hAnsi="宋体" w:cs="Arial"/>
          <w:sz w:val="24"/>
        </w:rPr>
        <w:t>年9月，学院共有</w:t>
      </w:r>
      <w:r>
        <w:rPr>
          <w:rFonts w:ascii="宋体" w:hAnsi="宋体" w:cs="Arial"/>
          <w:sz w:val="24"/>
        </w:rPr>
        <w:t>45</w:t>
      </w:r>
      <w:r>
        <w:rPr>
          <w:rFonts w:hint="eastAsia" w:ascii="宋体" w:hAnsi="宋体" w:cs="Arial"/>
          <w:sz w:val="24"/>
        </w:rPr>
        <w:t>个本科专业（其中含</w:t>
      </w:r>
      <w:r>
        <w:rPr>
          <w:rFonts w:ascii="宋体" w:hAnsi="宋体" w:cs="Arial"/>
          <w:sz w:val="24"/>
        </w:rPr>
        <w:t>2</w:t>
      </w:r>
      <w:r>
        <w:rPr>
          <w:rFonts w:hint="eastAsia" w:ascii="宋体" w:hAnsi="宋体" w:cs="Arial"/>
          <w:sz w:val="24"/>
        </w:rPr>
        <w:t>个专升本招生专业），拥有全日制在校本科生</w:t>
      </w:r>
      <w:r>
        <w:rPr>
          <w:rFonts w:ascii="宋体" w:hAnsi="宋体" w:cs="Arial"/>
          <w:sz w:val="24"/>
        </w:rPr>
        <w:t>11753</w:t>
      </w:r>
      <w:r>
        <w:rPr>
          <w:rFonts w:hint="eastAsia" w:ascii="宋体" w:hAnsi="宋体" w:cs="Arial"/>
          <w:sz w:val="24"/>
        </w:rPr>
        <w:t>人，专任教师</w:t>
      </w:r>
      <w:r>
        <w:rPr>
          <w:rFonts w:ascii="宋体" w:hAnsi="宋体" w:cs="Arial"/>
          <w:sz w:val="24"/>
        </w:rPr>
        <w:t>1148</w:t>
      </w:r>
      <w:r>
        <w:rPr>
          <w:rFonts w:hint="eastAsia" w:ascii="宋体" w:hAnsi="宋体" w:cs="Arial"/>
          <w:sz w:val="24"/>
        </w:rPr>
        <w:t>人。</w:t>
      </w:r>
    </w:p>
    <w:p w14:paraId="7602ADEB">
      <w:pPr>
        <w:spacing w:line="400" w:lineRule="exact"/>
        <w:ind w:firstLine="480" w:firstLineChars="200"/>
        <w:rPr>
          <w:rFonts w:ascii="宋体" w:hAnsi="宋体" w:cs="Arial"/>
          <w:sz w:val="24"/>
        </w:rPr>
      </w:pPr>
      <w:r>
        <w:rPr>
          <w:rFonts w:hint="eastAsia" w:ascii="宋体" w:hAnsi="宋体" w:cs="Arial"/>
          <w:sz w:val="24"/>
        </w:rPr>
        <w:t>人才培养质量是高等教育的生命线，提高教育教学质量是高等学校的永恒主题，建立健全长效性质量保障体系与监控机制是提高教育教学质量的有效途径。为贯彻国家和福建省中长期教育改革与发展规划纲要精神，根据《福建省教育评估研究中心关于普通高等学校编制发布2014年本科教学质量报告的通知》（闽教评中心〔</w:t>
      </w:r>
      <w:r>
        <w:rPr>
          <w:rFonts w:ascii="宋体" w:hAnsi="宋体" w:cs="Arial"/>
          <w:sz w:val="24"/>
        </w:rPr>
        <w:t>2015</w:t>
      </w:r>
      <w:r>
        <w:rPr>
          <w:rFonts w:hint="eastAsia" w:ascii="宋体" w:hAnsi="宋体" w:cs="Arial"/>
          <w:sz w:val="24"/>
        </w:rPr>
        <w:t>〕21号）文件精神，编制发布</w:t>
      </w:r>
      <w:r>
        <w:rPr>
          <w:rFonts w:ascii="宋体" w:hAnsi="宋体" w:cs="Arial"/>
          <w:sz w:val="24"/>
        </w:rPr>
        <w:t>2014</w:t>
      </w:r>
      <w:r>
        <w:rPr>
          <w:rFonts w:hint="eastAsia" w:ascii="宋体" w:hAnsi="宋体" w:cs="Arial"/>
          <w:sz w:val="24"/>
        </w:rPr>
        <w:t>年度本科教学质量报告，向社会展示学校风貌和办学特色、宣传办学理念和教学成果，进一步担当社会责任，回应社会关切，为国家、省级教育主管部门及有关专门机构的质量监控工作提供重要依据，为社会了解学校提供基本途径。</w:t>
      </w:r>
    </w:p>
    <w:bookmarkEnd w:id="5"/>
    <w:bookmarkEnd w:id="6"/>
    <w:p w14:paraId="06E972DF">
      <w:pPr>
        <w:jc w:val="left"/>
        <w:outlineLvl w:val="0"/>
        <w:rPr>
          <w:rFonts w:ascii="黑体" w:eastAsia="黑体"/>
          <w:bCs/>
          <w:kern w:val="44"/>
          <w:sz w:val="30"/>
          <w:szCs w:val="30"/>
        </w:rPr>
      </w:pPr>
      <w:bookmarkStart w:id="7" w:name="_Toc435623794"/>
      <w:bookmarkStart w:id="8" w:name="_Toc435622736"/>
      <w:r>
        <w:rPr>
          <w:rFonts w:hint="eastAsia" w:ascii="黑体" w:eastAsia="黑体"/>
          <w:bCs/>
          <w:kern w:val="44"/>
          <w:sz w:val="30"/>
          <w:szCs w:val="30"/>
        </w:rPr>
        <w:t>一、本科教育基本情况</w:t>
      </w:r>
      <w:bookmarkEnd w:id="7"/>
      <w:bookmarkEnd w:id="8"/>
    </w:p>
    <w:p w14:paraId="76AD78F2">
      <w:pPr>
        <w:jc w:val="left"/>
        <w:outlineLvl w:val="1"/>
        <w:rPr>
          <w:rFonts w:ascii="黑体" w:hAnsi="宋体" w:eastAsia="黑体"/>
          <w:bCs/>
          <w:sz w:val="28"/>
          <w:szCs w:val="28"/>
        </w:rPr>
      </w:pPr>
      <w:bookmarkStart w:id="9" w:name="_Toc435622737"/>
      <w:bookmarkStart w:id="10" w:name="_Toc435623795"/>
      <w:r>
        <w:rPr>
          <w:rFonts w:hint="eastAsia" w:ascii="黑体" w:hAnsi="宋体" w:eastAsia="黑体"/>
          <w:bCs/>
          <w:sz w:val="28"/>
          <w:szCs w:val="28"/>
        </w:rPr>
        <w:t>（一）办学定位与思路</w:t>
      </w:r>
      <w:bookmarkEnd w:id="9"/>
      <w:bookmarkEnd w:id="10"/>
    </w:p>
    <w:p w14:paraId="4763287E">
      <w:pPr>
        <w:spacing w:line="400" w:lineRule="exact"/>
        <w:ind w:firstLine="480" w:firstLineChars="200"/>
        <w:rPr>
          <w:rFonts w:ascii="宋体" w:cs="Arial"/>
          <w:sz w:val="24"/>
        </w:rPr>
      </w:pPr>
      <w:r>
        <w:rPr>
          <w:rFonts w:hint="eastAsia" w:ascii="宋体" w:hAnsi="宋体" w:cs="Arial"/>
          <w:sz w:val="24"/>
        </w:rPr>
        <w:t>学院的办学定位为：以本科为主体的多层次教育体系。形成以工为主，兼有经、管、文、艺、理等应用型、多学科协调发展的办学格局。以专业知识与技能学习为重点，以认知能力、学习能力、研究能力和应用能力培养为导向，为区域经济社会发展培养科学精神与人文素养兼备的应用型专门人才。</w:t>
      </w:r>
    </w:p>
    <w:p w14:paraId="64DA8824">
      <w:pPr>
        <w:spacing w:line="400" w:lineRule="exact"/>
        <w:ind w:firstLine="480" w:firstLineChars="200"/>
        <w:rPr>
          <w:rFonts w:ascii="宋体" w:cs="Arial"/>
          <w:sz w:val="24"/>
        </w:rPr>
      </w:pPr>
      <w:r>
        <w:rPr>
          <w:rFonts w:hint="eastAsia" w:ascii="宋体" w:hAnsi="宋体" w:cs="Arial"/>
          <w:sz w:val="24"/>
        </w:rPr>
        <w:t>围绕学校定位，学院的办学思路为：遵循“明德博学，臻于至善”的院训，视质量为生命线，强化内涵建设，严谨治学，科学办校。依托母体学校，坚持系统开放，整合社会各类办学资源，不断创新办学模式与机制，打造特色，推动学院各项事业持续、稳健、跨越式发展。</w:t>
      </w:r>
    </w:p>
    <w:p w14:paraId="7B0FB87B">
      <w:pPr>
        <w:spacing w:line="400" w:lineRule="exact"/>
        <w:ind w:firstLine="480" w:firstLineChars="200"/>
        <w:rPr>
          <w:rFonts w:ascii="宋体" w:cs="Arial"/>
          <w:sz w:val="24"/>
        </w:rPr>
      </w:pPr>
      <w:r>
        <w:rPr>
          <w:rFonts w:hint="eastAsia" w:ascii="宋体" w:hAnsi="宋体" w:cs="Arial"/>
          <w:sz w:val="24"/>
        </w:rPr>
        <w:t>建高水平、高质量、有特色、有影响的一流应用技术大学，是学院提出的战略目标。为此，学院提出战略发展三阶段，即：</w:t>
      </w:r>
    </w:p>
    <w:p w14:paraId="1244411B">
      <w:pPr>
        <w:spacing w:line="400" w:lineRule="exact"/>
        <w:ind w:firstLine="480" w:firstLineChars="200"/>
        <w:rPr>
          <w:rFonts w:ascii="宋体" w:cs="Arial"/>
          <w:sz w:val="24"/>
        </w:rPr>
      </w:pPr>
      <w:r>
        <w:rPr>
          <w:rFonts w:hint="eastAsia" w:ascii="宋体" w:hAnsi="宋体" w:cs="Arial"/>
          <w:sz w:val="24"/>
        </w:rPr>
        <w:t>第一阶段：创建阶段（</w:t>
      </w:r>
      <w:r>
        <w:rPr>
          <w:rFonts w:ascii="宋体" w:hAnsi="宋体" w:cs="Arial"/>
          <w:sz w:val="24"/>
        </w:rPr>
        <w:t>2003——2011</w:t>
      </w:r>
      <w:r>
        <w:rPr>
          <w:rFonts w:hint="eastAsia" w:ascii="宋体" w:hAnsi="宋体" w:cs="Arial"/>
          <w:sz w:val="24"/>
        </w:rPr>
        <w:t>年），基本特征：一是教学环境的改良与完善，包括：教室、实验实训中心、图书馆、学生体育锻炼和活动场所、学生宿舍、学生食堂、行政办公场所、校园环境等。二是学生培养组织模式、学校运行机制形成与规范、先进校园文化的形成与完善。三是教学过程的规范与创新。</w:t>
      </w:r>
    </w:p>
    <w:p w14:paraId="4E5E4B52">
      <w:pPr>
        <w:spacing w:line="400" w:lineRule="exact"/>
        <w:ind w:firstLine="480" w:firstLineChars="200"/>
        <w:rPr>
          <w:rFonts w:ascii="宋体" w:cs="Arial"/>
          <w:sz w:val="24"/>
        </w:rPr>
      </w:pPr>
      <w:r>
        <w:rPr>
          <w:rFonts w:hint="eastAsia" w:ascii="宋体" w:hAnsi="宋体" w:cs="Arial"/>
          <w:sz w:val="24"/>
        </w:rPr>
        <w:t>第二阶段：教学型阶段（</w:t>
      </w:r>
      <w:r>
        <w:rPr>
          <w:rFonts w:ascii="宋体" w:hAnsi="宋体" w:cs="Arial"/>
          <w:sz w:val="24"/>
        </w:rPr>
        <w:t>2012——2015</w:t>
      </w:r>
      <w:r>
        <w:rPr>
          <w:rFonts w:hint="eastAsia" w:ascii="宋体" w:hAnsi="宋体" w:cs="Arial"/>
          <w:sz w:val="24"/>
        </w:rPr>
        <w:t>），基本特征：以质量提升为导向，以内涵建设为重点，通过内涵建设与创新，推动至诚品牌的形成。构建完善的行政、教学、后勤管理系统，拥有高素质的教学与管理团队、高效的运行模式与机制。</w:t>
      </w:r>
    </w:p>
    <w:p w14:paraId="041F8CB2">
      <w:pPr>
        <w:spacing w:line="400" w:lineRule="exact"/>
        <w:ind w:firstLine="480" w:firstLineChars="200"/>
        <w:rPr>
          <w:rFonts w:ascii="宋体" w:cs="Arial"/>
          <w:sz w:val="24"/>
        </w:rPr>
      </w:pPr>
      <w:r>
        <w:rPr>
          <w:rFonts w:hint="eastAsia" w:ascii="宋体" w:hAnsi="宋体" w:cs="Arial"/>
          <w:sz w:val="24"/>
        </w:rPr>
        <w:t>第三阶段：教学应用型阶段（</w:t>
      </w:r>
      <w:r>
        <w:rPr>
          <w:rFonts w:ascii="宋体" w:hAnsi="宋体" w:cs="Arial"/>
          <w:sz w:val="24"/>
        </w:rPr>
        <w:t>2015——</w:t>
      </w:r>
      <w:r>
        <w:rPr>
          <w:rFonts w:hint="eastAsia" w:ascii="宋体" w:hAnsi="宋体" w:cs="Arial"/>
          <w:sz w:val="24"/>
        </w:rPr>
        <w:t>），基本特征：拥有一支高水平的应用型师资队伍和一批高水平的研究人员，建立起若干以应用研究为重点的研究机构，拥有若干专业硕士授予权。教学、科研、社会服务、文化传承与创新等大学功能形成和完善。建成一所具有工科特色的、富有区域影响力的一流应用技术大学。</w:t>
      </w:r>
    </w:p>
    <w:p w14:paraId="49086D73">
      <w:pPr>
        <w:jc w:val="left"/>
        <w:outlineLvl w:val="1"/>
        <w:rPr>
          <w:rFonts w:ascii="黑体" w:hAnsi="宋体" w:eastAsia="黑体"/>
          <w:bCs/>
          <w:sz w:val="28"/>
          <w:szCs w:val="28"/>
        </w:rPr>
      </w:pPr>
      <w:bookmarkStart w:id="11" w:name="_Toc435622738"/>
      <w:bookmarkStart w:id="12" w:name="_Toc435623796"/>
      <w:r>
        <w:rPr>
          <w:rFonts w:hint="eastAsia" w:ascii="黑体" w:hAnsi="宋体" w:eastAsia="黑体"/>
          <w:bCs/>
          <w:sz w:val="28"/>
          <w:szCs w:val="28"/>
        </w:rPr>
        <w:t>（二）本科专业设置情况</w:t>
      </w:r>
      <w:bookmarkEnd w:id="11"/>
      <w:bookmarkEnd w:id="12"/>
    </w:p>
    <w:p w14:paraId="30E6A168">
      <w:pPr>
        <w:spacing w:line="400" w:lineRule="exact"/>
        <w:ind w:right="141" w:firstLine="480" w:firstLineChars="200"/>
        <w:rPr>
          <w:rFonts w:ascii="宋体" w:cs="Arial"/>
          <w:sz w:val="24"/>
        </w:rPr>
      </w:pPr>
      <w:r>
        <w:rPr>
          <w:rFonts w:hint="eastAsia" w:ascii="宋体" w:hAnsi="宋体" w:cs="Arial"/>
          <w:sz w:val="24"/>
        </w:rPr>
        <w:t>学院下设</w:t>
      </w:r>
      <w:r>
        <w:rPr>
          <w:rFonts w:ascii="宋体" w:hAnsi="宋体" w:cs="Arial"/>
          <w:sz w:val="24"/>
        </w:rPr>
        <w:t>16</w:t>
      </w:r>
      <w:r>
        <w:rPr>
          <w:rFonts w:hint="eastAsia" w:ascii="宋体" w:hAnsi="宋体" w:cs="Arial"/>
          <w:sz w:val="24"/>
        </w:rPr>
        <w:t>个系。2015年，各系开设有材料成型及控制工程、材料科学与工程、电气工程及其自动化、自动化、材料化学、过程装备与控制工程</w:t>
      </w:r>
      <w:r>
        <w:rPr>
          <w:rFonts w:ascii="宋体" w:hAnsi="宋体" w:cs="Arial"/>
          <w:sz w:val="24"/>
        </w:rPr>
        <w:t xml:space="preserve"> </w:t>
      </w:r>
      <w:r>
        <w:rPr>
          <w:rFonts w:hint="eastAsia" w:ascii="宋体" w:hAnsi="宋体" w:cs="Arial"/>
          <w:sz w:val="24"/>
        </w:rPr>
        <w:t>、化学工程与工艺、应用化学、安全工程、环境工程、人文地理与城乡规划、资源环境与城乡规划管理、车辆工程、机械设计制造及其自动化、计算机科学与技术、软件工程、数字媒体技术、网络工程、建筑学、财务管理、国际经济与贸易、金融工程、汉语言文学、生物工程、生物技术、食品科学与工程、工程管理、土木工程、日语、商务英语、英语、物流管理、电子科学与技术、电子信息工程、通信工程、微电子学、微电子科学与工程、音乐学、信息管理与信息系统、行政管理、包装工程、产品设计、工业设计、工业工程和网络与新媒体等</w:t>
      </w:r>
      <w:r>
        <w:rPr>
          <w:rFonts w:ascii="宋体" w:hAnsi="宋体" w:cs="Arial"/>
          <w:sz w:val="24"/>
        </w:rPr>
        <w:t>45</w:t>
      </w:r>
      <w:r>
        <w:rPr>
          <w:rFonts w:hint="eastAsia" w:ascii="宋体" w:hAnsi="宋体" w:cs="Arial"/>
          <w:sz w:val="24"/>
        </w:rPr>
        <w:t>个本科招生专业，涵盖工学、理学、经济学、管理学、文学、艺术学等多个学科门类。其中：工学类专业</w:t>
      </w:r>
      <w:r>
        <w:rPr>
          <w:rFonts w:ascii="宋体" w:hAnsi="宋体" w:cs="Arial"/>
          <w:sz w:val="24"/>
        </w:rPr>
        <w:t>28</w:t>
      </w:r>
      <w:r>
        <w:rPr>
          <w:rFonts w:hint="eastAsia" w:ascii="宋体" w:hAnsi="宋体" w:cs="Arial"/>
          <w:sz w:val="24"/>
        </w:rPr>
        <w:t>个、理学类专业</w:t>
      </w:r>
      <w:r>
        <w:rPr>
          <w:rFonts w:ascii="宋体" w:hAnsi="宋体" w:cs="Arial"/>
          <w:sz w:val="24"/>
        </w:rPr>
        <w:t>2</w:t>
      </w:r>
      <w:r>
        <w:rPr>
          <w:rFonts w:hint="eastAsia" w:ascii="宋体" w:hAnsi="宋体" w:cs="Arial"/>
          <w:sz w:val="24"/>
        </w:rPr>
        <w:t>个、经济类专业</w:t>
      </w:r>
      <w:r>
        <w:rPr>
          <w:rFonts w:ascii="宋体" w:hAnsi="宋体" w:cs="Arial"/>
          <w:sz w:val="24"/>
        </w:rPr>
        <w:t>2</w:t>
      </w:r>
      <w:r>
        <w:rPr>
          <w:rFonts w:hint="eastAsia" w:ascii="宋体" w:hAnsi="宋体" w:cs="Arial"/>
          <w:sz w:val="24"/>
        </w:rPr>
        <w:t>个、管理类专业</w:t>
      </w:r>
      <w:r>
        <w:rPr>
          <w:rFonts w:ascii="宋体" w:hAnsi="宋体" w:cs="Arial"/>
          <w:sz w:val="24"/>
        </w:rPr>
        <w:t>6</w:t>
      </w:r>
      <w:r>
        <w:rPr>
          <w:rFonts w:hint="eastAsia" w:ascii="宋体" w:hAnsi="宋体" w:cs="Arial"/>
          <w:sz w:val="24"/>
        </w:rPr>
        <w:t>个、文学类专业</w:t>
      </w:r>
      <w:r>
        <w:rPr>
          <w:rFonts w:ascii="宋体" w:hAnsi="宋体" w:cs="Arial"/>
          <w:sz w:val="24"/>
        </w:rPr>
        <w:t>5</w:t>
      </w:r>
      <w:r>
        <w:rPr>
          <w:rFonts w:hint="eastAsia" w:ascii="宋体" w:hAnsi="宋体" w:cs="Arial"/>
          <w:sz w:val="24"/>
        </w:rPr>
        <w:t>个、艺术类专业</w:t>
      </w:r>
      <w:r>
        <w:rPr>
          <w:rFonts w:ascii="宋体" w:hAnsi="宋体" w:cs="Arial"/>
          <w:sz w:val="24"/>
        </w:rPr>
        <w:t>2</w:t>
      </w:r>
      <w:r>
        <w:rPr>
          <w:rFonts w:hint="eastAsia" w:ascii="宋体" w:hAnsi="宋体" w:cs="Arial"/>
          <w:sz w:val="24"/>
        </w:rPr>
        <w:t>个，分别占专业总数的</w:t>
      </w:r>
      <w:r>
        <w:rPr>
          <w:rFonts w:ascii="宋体" w:hAnsi="宋体" w:cs="Arial"/>
          <w:sz w:val="24"/>
        </w:rPr>
        <w:t>62.22%</w:t>
      </w:r>
      <w:r>
        <w:rPr>
          <w:rFonts w:hint="eastAsia" w:ascii="宋体" w:hAnsi="宋体" w:cs="Arial"/>
          <w:sz w:val="24"/>
        </w:rPr>
        <w:t>、</w:t>
      </w:r>
      <w:r>
        <w:rPr>
          <w:rFonts w:ascii="宋体" w:hAnsi="宋体" w:cs="Arial"/>
          <w:sz w:val="24"/>
        </w:rPr>
        <w:t>4.44%</w:t>
      </w:r>
      <w:r>
        <w:rPr>
          <w:rFonts w:hint="eastAsia" w:ascii="宋体" w:hAnsi="宋体" w:cs="Arial"/>
          <w:sz w:val="24"/>
        </w:rPr>
        <w:t>、</w:t>
      </w:r>
      <w:r>
        <w:rPr>
          <w:rFonts w:ascii="宋体" w:hAnsi="宋体" w:cs="Arial"/>
          <w:sz w:val="24"/>
        </w:rPr>
        <w:t>4.44%</w:t>
      </w:r>
      <w:r>
        <w:rPr>
          <w:rFonts w:hint="eastAsia" w:ascii="宋体" w:hAnsi="宋体" w:cs="Arial"/>
          <w:sz w:val="24"/>
        </w:rPr>
        <w:t>、</w:t>
      </w:r>
      <w:r>
        <w:rPr>
          <w:rFonts w:ascii="宋体" w:hAnsi="宋体" w:cs="Arial"/>
          <w:sz w:val="24"/>
        </w:rPr>
        <w:t>13.34%</w:t>
      </w:r>
      <w:r>
        <w:rPr>
          <w:rFonts w:hint="eastAsia" w:ascii="宋体" w:hAnsi="宋体" w:cs="Arial"/>
          <w:sz w:val="24"/>
        </w:rPr>
        <w:t>、</w:t>
      </w:r>
      <w:r>
        <w:rPr>
          <w:rFonts w:ascii="宋体" w:hAnsi="宋体" w:cs="Arial"/>
          <w:sz w:val="24"/>
        </w:rPr>
        <w:t>11.12%</w:t>
      </w:r>
      <w:r>
        <w:rPr>
          <w:rFonts w:hint="eastAsia" w:ascii="宋体" w:hAnsi="宋体" w:cs="Arial"/>
          <w:sz w:val="24"/>
        </w:rPr>
        <w:t>、艺术类</w:t>
      </w:r>
      <w:r>
        <w:rPr>
          <w:rFonts w:ascii="宋体" w:hAnsi="宋体" w:cs="Arial"/>
          <w:sz w:val="24"/>
        </w:rPr>
        <w:t>4.44%</w:t>
      </w:r>
      <w:r>
        <w:rPr>
          <w:rFonts w:hint="eastAsia" w:ascii="宋体" w:hAnsi="宋体" w:cs="Arial"/>
          <w:sz w:val="24"/>
        </w:rPr>
        <w:t>，专业学科门类分布见表</w:t>
      </w:r>
      <w:r>
        <w:rPr>
          <w:rFonts w:ascii="宋体" w:hAnsi="宋体" w:cs="Arial"/>
          <w:sz w:val="24"/>
        </w:rPr>
        <w:t>1-1</w:t>
      </w:r>
      <w:r>
        <w:rPr>
          <w:rFonts w:hint="eastAsia" w:ascii="宋体" w:hAnsi="宋体" w:cs="Arial"/>
          <w:sz w:val="24"/>
        </w:rPr>
        <w:t>所示，形成了以工为主，兼有经、管、文、艺、理等应用型、多学科协调发展的办学格局。</w:t>
      </w:r>
    </w:p>
    <w:p w14:paraId="1C562133">
      <w:pPr>
        <w:spacing w:beforeLines="50"/>
        <w:jc w:val="center"/>
        <w:rPr>
          <w:rFonts w:ascii="宋体" w:cs="Arial"/>
        </w:rPr>
      </w:pPr>
    </w:p>
    <w:p w14:paraId="390B4497">
      <w:pPr>
        <w:spacing w:beforeLines="50"/>
        <w:jc w:val="center"/>
        <w:rPr>
          <w:rFonts w:ascii="宋体" w:cs="Arial"/>
          <w:szCs w:val="21"/>
        </w:rPr>
      </w:pPr>
      <w:r>
        <w:rPr>
          <w:rFonts w:hint="eastAsia" w:ascii="宋体" w:hAnsi="宋体" w:cs="Arial"/>
          <w:szCs w:val="21"/>
        </w:rPr>
        <w:t>表</w:t>
      </w:r>
      <w:r>
        <w:rPr>
          <w:rFonts w:ascii="宋体" w:hAnsi="宋体" w:cs="Arial"/>
          <w:szCs w:val="21"/>
        </w:rPr>
        <w:t>1-1  2014</w:t>
      </w:r>
      <w:r>
        <w:rPr>
          <w:rFonts w:hint="eastAsia" w:ascii="宋体" w:hAnsi="宋体" w:cs="Arial"/>
          <w:szCs w:val="21"/>
        </w:rPr>
        <w:t>学年本科专业学科门类分布情况表</w:t>
      </w:r>
    </w:p>
    <w:tbl>
      <w:tblPr>
        <w:tblStyle w:val="10"/>
        <w:tblW w:w="658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780"/>
        <w:gridCol w:w="780"/>
        <w:gridCol w:w="780"/>
        <w:gridCol w:w="781"/>
        <w:gridCol w:w="781"/>
        <w:gridCol w:w="781"/>
        <w:gridCol w:w="781"/>
      </w:tblGrid>
      <w:tr w14:paraId="7B7724C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25" w:type="dxa"/>
            <w:tcBorders>
              <w:top w:val="single" w:color="000000" w:sz="6" w:space="0"/>
              <w:left w:val="single" w:color="auto" w:sz="4" w:space="0"/>
              <w:bottom w:val="single" w:color="000000" w:sz="6" w:space="0"/>
              <w:right w:val="single" w:color="000000" w:sz="6" w:space="0"/>
            </w:tcBorders>
            <w:vAlign w:val="center"/>
          </w:tcPr>
          <w:p w14:paraId="3D582B2B">
            <w:pPr>
              <w:jc w:val="center"/>
              <w:rPr>
                <w:rFonts w:ascii="宋体" w:cs="Arial"/>
                <w:iCs/>
                <w:szCs w:val="21"/>
              </w:rPr>
            </w:pPr>
            <w:bookmarkStart w:id="13" w:name="_Hlk401680932"/>
            <w:r>
              <w:rPr>
                <w:rFonts w:hint="eastAsia" w:ascii="宋体" w:hAnsi="宋体" w:cs="Arial"/>
                <w:iCs/>
                <w:szCs w:val="21"/>
              </w:rPr>
              <w:t>门类</w:t>
            </w:r>
          </w:p>
        </w:tc>
        <w:tc>
          <w:tcPr>
            <w:tcW w:w="780" w:type="dxa"/>
            <w:tcBorders>
              <w:top w:val="single" w:color="000000" w:sz="6" w:space="0"/>
              <w:bottom w:val="single" w:color="000000" w:sz="6" w:space="0"/>
            </w:tcBorders>
            <w:vAlign w:val="center"/>
          </w:tcPr>
          <w:p w14:paraId="6FC44311">
            <w:pPr>
              <w:jc w:val="center"/>
              <w:rPr>
                <w:rFonts w:ascii="宋体" w:cs="Arial"/>
                <w:iCs/>
                <w:szCs w:val="21"/>
              </w:rPr>
            </w:pPr>
            <w:r>
              <w:rPr>
                <w:rFonts w:hint="eastAsia" w:ascii="宋体" w:hAnsi="宋体" w:cs="Arial"/>
                <w:iCs/>
                <w:szCs w:val="21"/>
              </w:rPr>
              <w:t>工学</w:t>
            </w:r>
          </w:p>
        </w:tc>
        <w:tc>
          <w:tcPr>
            <w:tcW w:w="780" w:type="dxa"/>
            <w:tcBorders>
              <w:top w:val="single" w:color="000000" w:sz="6" w:space="0"/>
              <w:bottom w:val="single" w:color="000000" w:sz="6" w:space="0"/>
            </w:tcBorders>
            <w:vAlign w:val="center"/>
          </w:tcPr>
          <w:p w14:paraId="2B0C1A71">
            <w:pPr>
              <w:jc w:val="center"/>
              <w:rPr>
                <w:rFonts w:ascii="宋体" w:cs="Arial"/>
                <w:iCs/>
                <w:szCs w:val="21"/>
              </w:rPr>
            </w:pPr>
            <w:r>
              <w:rPr>
                <w:rFonts w:hint="eastAsia" w:ascii="宋体" w:hAnsi="宋体" w:cs="Arial"/>
                <w:iCs/>
                <w:szCs w:val="21"/>
              </w:rPr>
              <w:t>理学</w:t>
            </w:r>
          </w:p>
        </w:tc>
        <w:tc>
          <w:tcPr>
            <w:tcW w:w="780" w:type="dxa"/>
            <w:tcBorders>
              <w:top w:val="single" w:color="000000" w:sz="6" w:space="0"/>
              <w:bottom w:val="single" w:color="000000" w:sz="6" w:space="0"/>
            </w:tcBorders>
            <w:vAlign w:val="center"/>
          </w:tcPr>
          <w:p w14:paraId="4A1620AF">
            <w:pPr>
              <w:jc w:val="center"/>
              <w:rPr>
                <w:rFonts w:ascii="宋体" w:cs="Arial"/>
                <w:iCs/>
                <w:szCs w:val="21"/>
              </w:rPr>
            </w:pPr>
            <w:r>
              <w:rPr>
                <w:rFonts w:hint="eastAsia" w:ascii="宋体" w:hAnsi="宋体" w:cs="Arial"/>
                <w:iCs/>
                <w:szCs w:val="21"/>
              </w:rPr>
              <w:t>经济</w:t>
            </w:r>
          </w:p>
        </w:tc>
        <w:tc>
          <w:tcPr>
            <w:tcW w:w="781" w:type="dxa"/>
            <w:tcBorders>
              <w:top w:val="single" w:color="000000" w:sz="6" w:space="0"/>
              <w:bottom w:val="single" w:color="000000" w:sz="6" w:space="0"/>
            </w:tcBorders>
            <w:vAlign w:val="center"/>
          </w:tcPr>
          <w:p w14:paraId="58E7391B">
            <w:pPr>
              <w:jc w:val="center"/>
              <w:rPr>
                <w:rFonts w:ascii="宋体" w:cs="Arial"/>
                <w:iCs/>
                <w:szCs w:val="21"/>
              </w:rPr>
            </w:pPr>
            <w:r>
              <w:rPr>
                <w:rFonts w:hint="eastAsia" w:ascii="宋体" w:hAnsi="宋体" w:cs="Arial"/>
                <w:iCs/>
                <w:szCs w:val="21"/>
              </w:rPr>
              <w:t>管理</w:t>
            </w:r>
          </w:p>
        </w:tc>
        <w:tc>
          <w:tcPr>
            <w:tcW w:w="781" w:type="dxa"/>
            <w:tcBorders>
              <w:top w:val="single" w:color="000000" w:sz="6" w:space="0"/>
              <w:bottom w:val="single" w:color="000000" w:sz="6" w:space="0"/>
            </w:tcBorders>
            <w:vAlign w:val="center"/>
          </w:tcPr>
          <w:p w14:paraId="5B5AE074">
            <w:pPr>
              <w:jc w:val="center"/>
              <w:rPr>
                <w:rFonts w:ascii="宋体" w:cs="Arial"/>
                <w:iCs/>
                <w:szCs w:val="21"/>
              </w:rPr>
            </w:pPr>
            <w:r>
              <w:rPr>
                <w:rFonts w:hint="eastAsia" w:ascii="宋体" w:hAnsi="宋体" w:cs="Arial"/>
                <w:iCs/>
                <w:szCs w:val="21"/>
              </w:rPr>
              <w:t>文学</w:t>
            </w:r>
          </w:p>
        </w:tc>
        <w:tc>
          <w:tcPr>
            <w:tcW w:w="781" w:type="dxa"/>
            <w:tcBorders>
              <w:top w:val="single" w:color="000000" w:sz="6" w:space="0"/>
              <w:bottom w:val="single" w:color="000000" w:sz="6" w:space="0"/>
            </w:tcBorders>
            <w:vAlign w:val="center"/>
          </w:tcPr>
          <w:p w14:paraId="380B31D3">
            <w:pPr>
              <w:jc w:val="center"/>
              <w:rPr>
                <w:rFonts w:ascii="宋体" w:cs="Arial"/>
                <w:bCs/>
                <w:szCs w:val="21"/>
              </w:rPr>
            </w:pPr>
            <w:r>
              <w:rPr>
                <w:rFonts w:hint="eastAsia" w:ascii="宋体" w:hAnsi="宋体" w:cs="Arial"/>
                <w:bCs/>
                <w:szCs w:val="21"/>
              </w:rPr>
              <w:t>艺术</w:t>
            </w:r>
          </w:p>
        </w:tc>
        <w:tc>
          <w:tcPr>
            <w:tcW w:w="781" w:type="dxa"/>
            <w:tcBorders>
              <w:top w:val="single" w:color="000000" w:sz="6" w:space="0"/>
              <w:bottom w:val="single" w:color="000000" w:sz="6" w:space="0"/>
              <w:right w:val="single" w:color="auto" w:sz="4" w:space="0"/>
            </w:tcBorders>
            <w:vAlign w:val="center"/>
          </w:tcPr>
          <w:p w14:paraId="5878871B">
            <w:pPr>
              <w:jc w:val="center"/>
              <w:rPr>
                <w:rFonts w:ascii="宋体" w:cs="Arial"/>
                <w:bCs/>
                <w:szCs w:val="21"/>
              </w:rPr>
            </w:pPr>
            <w:r>
              <w:rPr>
                <w:rFonts w:hint="eastAsia" w:ascii="宋体" w:hAnsi="宋体" w:cs="Arial"/>
                <w:bCs/>
                <w:szCs w:val="21"/>
              </w:rPr>
              <w:t>合计</w:t>
            </w:r>
          </w:p>
        </w:tc>
      </w:tr>
      <w:tr w14:paraId="15F6BD7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25" w:type="dxa"/>
            <w:tcBorders>
              <w:top w:val="single" w:color="000000" w:sz="6" w:space="0"/>
              <w:left w:val="single" w:color="auto" w:sz="4" w:space="0"/>
              <w:bottom w:val="single" w:color="000000" w:sz="6" w:space="0"/>
              <w:right w:val="single" w:color="000000" w:sz="6" w:space="0"/>
            </w:tcBorders>
            <w:vAlign w:val="center"/>
          </w:tcPr>
          <w:p w14:paraId="307123EB">
            <w:pPr>
              <w:jc w:val="center"/>
              <w:rPr>
                <w:rFonts w:ascii="宋体" w:cs="Arial"/>
                <w:bCs/>
                <w:iCs/>
                <w:szCs w:val="21"/>
              </w:rPr>
            </w:pPr>
            <w:r>
              <w:rPr>
                <w:rFonts w:hint="eastAsia" w:ascii="宋体" w:hAnsi="宋体" w:cs="Arial"/>
                <w:bCs/>
                <w:szCs w:val="21"/>
              </w:rPr>
              <w:t>数量</w:t>
            </w:r>
          </w:p>
        </w:tc>
        <w:tc>
          <w:tcPr>
            <w:tcW w:w="780" w:type="dxa"/>
            <w:tcBorders>
              <w:top w:val="single" w:color="000000" w:sz="6" w:space="0"/>
              <w:bottom w:val="single" w:color="000000" w:sz="6" w:space="0"/>
            </w:tcBorders>
            <w:vAlign w:val="center"/>
          </w:tcPr>
          <w:p w14:paraId="32848EB6">
            <w:pPr>
              <w:jc w:val="center"/>
              <w:rPr>
                <w:rFonts w:ascii="宋体" w:hAnsi="宋体" w:cs="Arial"/>
                <w:szCs w:val="21"/>
              </w:rPr>
            </w:pPr>
            <w:r>
              <w:rPr>
                <w:rFonts w:ascii="宋体" w:hAnsi="宋体" w:cs="Arial"/>
                <w:szCs w:val="21"/>
              </w:rPr>
              <w:t>28</w:t>
            </w:r>
          </w:p>
        </w:tc>
        <w:tc>
          <w:tcPr>
            <w:tcW w:w="780" w:type="dxa"/>
            <w:tcBorders>
              <w:top w:val="single" w:color="000000" w:sz="6" w:space="0"/>
              <w:bottom w:val="single" w:color="000000" w:sz="6" w:space="0"/>
            </w:tcBorders>
            <w:vAlign w:val="center"/>
          </w:tcPr>
          <w:p w14:paraId="0E0157EC">
            <w:pPr>
              <w:jc w:val="center"/>
              <w:rPr>
                <w:rFonts w:ascii="宋体" w:hAnsi="宋体" w:cs="Arial"/>
                <w:szCs w:val="21"/>
              </w:rPr>
            </w:pPr>
            <w:r>
              <w:rPr>
                <w:rFonts w:ascii="宋体" w:hAnsi="宋体" w:cs="Arial"/>
                <w:szCs w:val="21"/>
              </w:rPr>
              <w:t>2</w:t>
            </w:r>
          </w:p>
        </w:tc>
        <w:tc>
          <w:tcPr>
            <w:tcW w:w="780" w:type="dxa"/>
            <w:tcBorders>
              <w:top w:val="single" w:color="000000" w:sz="6" w:space="0"/>
              <w:bottom w:val="single" w:color="000000" w:sz="6" w:space="0"/>
            </w:tcBorders>
            <w:vAlign w:val="center"/>
          </w:tcPr>
          <w:p w14:paraId="393CA729">
            <w:pPr>
              <w:jc w:val="center"/>
              <w:rPr>
                <w:rFonts w:ascii="宋体" w:hAnsi="宋体" w:cs="Arial"/>
                <w:szCs w:val="21"/>
              </w:rPr>
            </w:pPr>
            <w:r>
              <w:rPr>
                <w:rFonts w:ascii="宋体" w:hAnsi="宋体" w:cs="Arial"/>
                <w:szCs w:val="21"/>
              </w:rPr>
              <w:t>2</w:t>
            </w:r>
          </w:p>
        </w:tc>
        <w:tc>
          <w:tcPr>
            <w:tcW w:w="781" w:type="dxa"/>
            <w:tcBorders>
              <w:top w:val="single" w:color="000000" w:sz="6" w:space="0"/>
              <w:bottom w:val="single" w:color="000000" w:sz="6" w:space="0"/>
            </w:tcBorders>
            <w:vAlign w:val="center"/>
          </w:tcPr>
          <w:p w14:paraId="2729C0C2">
            <w:pPr>
              <w:jc w:val="center"/>
              <w:rPr>
                <w:rFonts w:ascii="宋体" w:hAnsi="宋体" w:cs="Arial"/>
                <w:szCs w:val="21"/>
              </w:rPr>
            </w:pPr>
            <w:r>
              <w:rPr>
                <w:rFonts w:ascii="宋体" w:hAnsi="宋体" w:cs="Arial"/>
                <w:szCs w:val="21"/>
              </w:rPr>
              <w:t>6</w:t>
            </w:r>
          </w:p>
        </w:tc>
        <w:tc>
          <w:tcPr>
            <w:tcW w:w="781" w:type="dxa"/>
            <w:tcBorders>
              <w:top w:val="single" w:color="000000" w:sz="6" w:space="0"/>
              <w:bottom w:val="single" w:color="000000" w:sz="6" w:space="0"/>
            </w:tcBorders>
            <w:vAlign w:val="center"/>
          </w:tcPr>
          <w:p w14:paraId="424364EB">
            <w:pPr>
              <w:jc w:val="center"/>
              <w:rPr>
                <w:rFonts w:ascii="宋体" w:hAnsi="宋体" w:cs="Arial"/>
                <w:szCs w:val="21"/>
              </w:rPr>
            </w:pPr>
            <w:r>
              <w:rPr>
                <w:rFonts w:ascii="宋体" w:hAnsi="宋体" w:cs="Arial"/>
                <w:szCs w:val="21"/>
              </w:rPr>
              <w:t>5</w:t>
            </w:r>
          </w:p>
        </w:tc>
        <w:tc>
          <w:tcPr>
            <w:tcW w:w="781" w:type="dxa"/>
            <w:tcBorders>
              <w:top w:val="single" w:color="000000" w:sz="6" w:space="0"/>
              <w:bottom w:val="single" w:color="000000" w:sz="6" w:space="0"/>
            </w:tcBorders>
            <w:vAlign w:val="center"/>
          </w:tcPr>
          <w:p w14:paraId="5C9D7D2E">
            <w:pPr>
              <w:jc w:val="center"/>
              <w:rPr>
                <w:rFonts w:ascii="宋体" w:hAnsi="宋体" w:cs="Arial"/>
                <w:szCs w:val="21"/>
              </w:rPr>
            </w:pPr>
            <w:r>
              <w:rPr>
                <w:rFonts w:ascii="宋体" w:hAnsi="宋体" w:cs="Arial"/>
                <w:szCs w:val="21"/>
              </w:rPr>
              <w:t>2</w:t>
            </w:r>
          </w:p>
        </w:tc>
        <w:tc>
          <w:tcPr>
            <w:tcW w:w="781" w:type="dxa"/>
            <w:tcBorders>
              <w:top w:val="single" w:color="000000" w:sz="6" w:space="0"/>
              <w:bottom w:val="single" w:color="000000" w:sz="6" w:space="0"/>
              <w:right w:val="single" w:color="auto" w:sz="4" w:space="0"/>
            </w:tcBorders>
            <w:vAlign w:val="center"/>
          </w:tcPr>
          <w:p w14:paraId="71602801">
            <w:pPr>
              <w:jc w:val="center"/>
              <w:rPr>
                <w:rFonts w:ascii="宋体" w:hAnsi="宋体" w:cs="Arial"/>
                <w:szCs w:val="21"/>
              </w:rPr>
            </w:pPr>
            <w:r>
              <w:rPr>
                <w:rFonts w:ascii="宋体" w:hAnsi="宋体" w:cs="Arial"/>
                <w:szCs w:val="21"/>
              </w:rPr>
              <w:t>45</w:t>
            </w:r>
          </w:p>
        </w:tc>
      </w:tr>
      <w:tr w14:paraId="3AD9CDF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25" w:type="dxa"/>
            <w:tcBorders>
              <w:top w:val="single" w:color="000000" w:sz="6" w:space="0"/>
              <w:left w:val="single" w:color="auto" w:sz="4" w:space="0"/>
              <w:bottom w:val="single" w:color="000000" w:sz="6" w:space="0"/>
              <w:right w:val="single" w:color="000000" w:sz="6" w:space="0"/>
            </w:tcBorders>
            <w:vAlign w:val="center"/>
          </w:tcPr>
          <w:p w14:paraId="1E4F9DFF">
            <w:pPr>
              <w:jc w:val="center"/>
              <w:rPr>
                <w:rFonts w:ascii="宋体" w:hAnsi="宋体" w:cs="Arial"/>
                <w:bCs/>
                <w:szCs w:val="21"/>
              </w:rPr>
            </w:pPr>
            <w:r>
              <w:rPr>
                <w:rFonts w:hint="eastAsia" w:ascii="宋体" w:hAnsi="宋体" w:cs="Arial"/>
                <w:bCs/>
                <w:szCs w:val="21"/>
              </w:rPr>
              <w:t>比例</w:t>
            </w:r>
            <w:r>
              <w:rPr>
                <w:rFonts w:ascii="宋体" w:hAnsi="宋体" w:cs="Arial"/>
                <w:bCs/>
                <w:szCs w:val="21"/>
              </w:rPr>
              <w:t>(%)</w:t>
            </w:r>
          </w:p>
        </w:tc>
        <w:tc>
          <w:tcPr>
            <w:tcW w:w="780" w:type="dxa"/>
            <w:tcBorders>
              <w:top w:val="single" w:color="000000" w:sz="6" w:space="0"/>
              <w:bottom w:val="single" w:color="000000" w:sz="6" w:space="0"/>
            </w:tcBorders>
            <w:vAlign w:val="center"/>
          </w:tcPr>
          <w:p w14:paraId="494DEA7F">
            <w:pPr>
              <w:jc w:val="center"/>
              <w:rPr>
                <w:rFonts w:ascii="宋体" w:hAnsi="宋体" w:cs="Arial"/>
                <w:szCs w:val="21"/>
              </w:rPr>
            </w:pPr>
            <w:r>
              <w:rPr>
                <w:rFonts w:ascii="宋体" w:hAnsi="宋体" w:cs="Arial"/>
                <w:szCs w:val="21"/>
              </w:rPr>
              <w:t>62.22</w:t>
            </w:r>
          </w:p>
        </w:tc>
        <w:tc>
          <w:tcPr>
            <w:tcW w:w="780" w:type="dxa"/>
            <w:tcBorders>
              <w:top w:val="single" w:color="000000" w:sz="6" w:space="0"/>
              <w:bottom w:val="single" w:color="000000" w:sz="6" w:space="0"/>
            </w:tcBorders>
            <w:vAlign w:val="center"/>
          </w:tcPr>
          <w:p w14:paraId="283EAB93">
            <w:pPr>
              <w:jc w:val="center"/>
              <w:rPr>
                <w:rFonts w:ascii="宋体" w:hAnsi="宋体" w:cs="Arial"/>
                <w:szCs w:val="21"/>
              </w:rPr>
            </w:pPr>
            <w:r>
              <w:rPr>
                <w:rFonts w:ascii="宋体" w:hAnsi="宋体" w:cs="Arial"/>
                <w:szCs w:val="21"/>
              </w:rPr>
              <w:t>4.44</w:t>
            </w:r>
          </w:p>
        </w:tc>
        <w:tc>
          <w:tcPr>
            <w:tcW w:w="780" w:type="dxa"/>
            <w:tcBorders>
              <w:top w:val="single" w:color="000000" w:sz="6" w:space="0"/>
              <w:bottom w:val="single" w:color="000000" w:sz="6" w:space="0"/>
            </w:tcBorders>
            <w:vAlign w:val="center"/>
          </w:tcPr>
          <w:p w14:paraId="472543E1">
            <w:pPr>
              <w:jc w:val="center"/>
              <w:rPr>
                <w:rFonts w:ascii="宋体" w:hAnsi="宋体" w:cs="Arial"/>
                <w:szCs w:val="21"/>
              </w:rPr>
            </w:pPr>
            <w:r>
              <w:rPr>
                <w:rFonts w:ascii="宋体" w:hAnsi="宋体" w:cs="Arial"/>
                <w:szCs w:val="21"/>
              </w:rPr>
              <w:t>4.44</w:t>
            </w:r>
          </w:p>
        </w:tc>
        <w:tc>
          <w:tcPr>
            <w:tcW w:w="781" w:type="dxa"/>
            <w:tcBorders>
              <w:top w:val="single" w:color="000000" w:sz="6" w:space="0"/>
              <w:bottom w:val="single" w:color="000000" w:sz="6" w:space="0"/>
            </w:tcBorders>
            <w:vAlign w:val="center"/>
          </w:tcPr>
          <w:p w14:paraId="32208BAA">
            <w:pPr>
              <w:jc w:val="center"/>
              <w:rPr>
                <w:rFonts w:ascii="宋体" w:hAnsi="宋体" w:cs="Arial"/>
                <w:szCs w:val="21"/>
              </w:rPr>
            </w:pPr>
            <w:r>
              <w:rPr>
                <w:rFonts w:ascii="宋体" w:hAnsi="宋体" w:cs="Arial"/>
                <w:szCs w:val="21"/>
              </w:rPr>
              <w:t>13.34</w:t>
            </w:r>
          </w:p>
        </w:tc>
        <w:tc>
          <w:tcPr>
            <w:tcW w:w="781" w:type="dxa"/>
            <w:tcBorders>
              <w:top w:val="single" w:color="000000" w:sz="6" w:space="0"/>
              <w:bottom w:val="single" w:color="000000" w:sz="6" w:space="0"/>
            </w:tcBorders>
            <w:vAlign w:val="center"/>
          </w:tcPr>
          <w:p w14:paraId="1966761F">
            <w:pPr>
              <w:jc w:val="center"/>
              <w:rPr>
                <w:rFonts w:ascii="宋体" w:hAnsi="宋体" w:cs="Arial"/>
                <w:szCs w:val="21"/>
              </w:rPr>
            </w:pPr>
            <w:r>
              <w:rPr>
                <w:rFonts w:ascii="宋体" w:hAnsi="宋体" w:cs="Arial"/>
                <w:szCs w:val="21"/>
              </w:rPr>
              <w:t>11.12</w:t>
            </w:r>
          </w:p>
        </w:tc>
        <w:tc>
          <w:tcPr>
            <w:tcW w:w="781" w:type="dxa"/>
            <w:tcBorders>
              <w:top w:val="single" w:color="000000" w:sz="6" w:space="0"/>
              <w:bottom w:val="single" w:color="000000" w:sz="6" w:space="0"/>
            </w:tcBorders>
            <w:vAlign w:val="center"/>
          </w:tcPr>
          <w:p w14:paraId="5DBDC7C2">
            <w:pPr>
              <w:jc w:val="center"/>
              <w:rPr>
                <w:rFonts w:ascii="宋体" w:hAnsi="宋体" w:cs="Arial"/>
                <w:szCs w:val="21"/>
              </w:rPr>
            </w:pPr>
            <w:r>
              <w:rPr>
                <w:rFonts w:ascii="宋体" w:hAnsi="宋体" w:cs="Arial"/>
                <w:szCs w:val="21"/>
              </w:rPr>
              <w:t>4.44</w:t>
            </w:r>
          </w:p>
        </w:tc>
        <w:tc>
          <w:tcPr>
            <w:tcW w:w="781" w:type="dxa"/>
            <w:tcBorders>
              <w:top w:val="single" w:color="000000" w:sz="6" w:space="0"/>
              <w:bottom w:val="single" w:color="000000" w:sz="6" w:space="0"/>
              <w:right w:val="single" w:color="auto" w:sz="4" w:space="0"/>
            </w:tcBorders>
            <w:vAlign w:val="center"/>
          </w:tcPr>
          <w:p w14:paraId="74D4120F">
            <w:pPr>
              <w:jc w:val="center"/>
              <w:rPr>
                <w:rFonts w:ascii="宋体" w:hAnsi="宋体" w:cs="Arial"/>
                <w:szCs w:val="21"/>
              </w:rPr>
            </w:pPr>
            <w:r>
              <w:rPr>
                <w:rFonts w:ascii="宋体" w:hAnsi="宋体" w:cs="Arial"/>
                <w:szCs w:val="21"/>
              </w:rPr>
              <w:t>100%</w:t>
            </w:r>
          </w:p>
        </w:tc>
      </w:tr>
      <w:bookmarkEnd w:id="13"/>
    </w:tbl>
    <w:p w14:paraId="02F013EA">
      <w:pPr>
        <w:ind w:firstLine="480" w:firstLineChars="200"/>
        <w:rPr>
          <w:rFonts w:ascii="Arial" w:hAnsi="Arial" w:cs="Arial"/>
          <w:sz w:val="24"/>
        </w:rPr>
      </w:pPr>
      <w:r>
        <w:rPr>
          <w:rFonts w:ascii="Arial" w:hAnsi="Arial" w:cs="Arial"/>
          <w:sz w:val="24"/>
        </w:rPr>
        <w:drawing>
          <wp:inline distT="0" distB="0" distL="0" distR="0">
            <wp:extent cx="4591050" cy="3038475"/>
            <wp:effectExtent l="0" t="0" r="0"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97A1AC">
      <w:pPr>
        <w:spacing w:beforeLines="50"/>
        <w:jc w:val="center"/>
        <w:rPr>
          <w:rFonts w:ascii="宋体" w:cs="Arial"/>
        </w:rPr>
      </w:pPr>
      <w:r>
        <w:rPr>
          <w:rFonts w:hint="eastAsia" w:ascii="宋体" w:hAnsi="宋体" w:cs="Arial"/>
        </w:rPr>
        <w:t>图</w:t>
      </w:r>
      <w:r>
        <w:rPr>
          <w:rFonts w:ascii="宋体" w:hAnsi="宋体" w:cs="Arial"/>
        </w:rPr>
        <w:t>1-1  2014</w:t>
      </w:r>
      <w:r>
        <w:rPr>
          <w:rFonts w:hint="eastAsia" w:ascii="宋体" w:hAnsi="宋体" w:cs="Arial"/>
        </w:rPr>
        <w:t>学年本科专业学科门类分布情况图</w:t>
      </w:r>
    </w:p>
    <w:p w14:paraId="65458CBD"/>
    <w:p w14:paraId="083684AC">
      <w:pPr>
        <w:spacing w:line="400" w:lineRule="exact"/>
        <w:rPr>
          <w:rFonts w:ascii="宋体" w:cs="Arial"/>
          <w:sz w:val="24"/>
        </w:rPr>
      </w:pPr>
      <w:r>
        <w:rPr>
          <w:rFonts w:hint="eastAsia" w:ascii="宋体" w:hAnsi="宋体" w:cs="Arial"/>
          <w:sz w:val="24"/>
        </w:rPr>
        <w:t>学院历年招生专业情况如表</w:t>
      </w:r>
      <w:r>
        <w:rPr>
          <w:rFonts w:ascii="宋体" w:hAnsi="宋体" w:cs="Arial"/>
          <w:sz w:val="24"/>
        </w:rPr>
        <w:t>1-2</w:t>
      </w:r>
      <w:r>
        <w:rPr>
          <w:rFonts w:hint="eastAsia" w:ascii="宋体" w:hAnsi="宋体" w:cs="Arial"/>
          <w:sz w:val="24"/>
        </w:rPr>
        <w:t>所示。</w:t>
      </w:r>
    </w:p>
    <w:p w14:paraId="054B8384">
      <w:pPr>
        <w:spacing w:beforeLines="50"/>
        <w:jc w:val="center"/>
        <w:rPr>
          <w:rFonts w:ascii="Arial" w:hAnsi="Arial" w:cs="Arial"/>
          <w:b/>
        </w:rPr>
      </w:pPr>
      <w:r>
        <w:rPr>
          <w:rFonts w:hint="eastAsia" w:ascii="宋体" w:hAnsi="宋体" w:cs="Arial"/>
        </w:rPr>
        <w:t>表</w:t>
      </w:r>
      <w:r>
        <w:rPr>
          <w:rFonts w:ascii="宋体" w:hAnsi="宋体" w:cs="Arial"/>
        </w:rPr>
        <w:t xml:space="preserve">1-2    </w:t>
      </w:r>
      <w:r>
        <w:rPr>
          <w:rFonts w:hint="eastAsia" w:ascii="宋体" w:hAnsi="宋体" w:cs="Arial"/>
        </w:rPr>
        <w:t>福州大学至诚学院历年招生专业情况一览表</w:t>
      </w:r>
    </w:p>
    <w:tbl>
      <w:tblPr>
        <w:tblStyle w:val="10"/>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640"/>
        <w:gridCol w:w="681"/>
        <w:gridCol w:w="681"/>
        <w:gridCol w:w="681"/>
        <w:gridCol w:w="681"/>
        <w:gridCol w:w="681"/>
        <w:gridCol w:w="649"/>
        <w:gridCol w:w="649"/>
        <w:gridCol w:w="650"/>
        <w:gridCol w:w="650"/>
        <w:gridCol w:w="650"/>
        <w:gridCol w:w="650"/>
      </w:tblGrid>
      <w:tr w14:paraId="799C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2190" w:type="dxa"/>
            <w:noWrap/>
            <w:vAlign w:val="center"/>
          </w:tcPr>
          <w:p w14:paraId="08FA0A09">
            <w:pPr>
              <w:spacing w:line="540" w:lineRule="exact"/>
              <w:jc w:val="center"/>
              <w:rPr>
                <w:rFonts w:ascii="宋体" w:cs="Arial"/>
                <w:b/>
                <w:szCs w:val="21"/>
              </w:rPr>
            </w:pPr>
            <w:r>
              <w:rPr>
                <w:rFonts w:hint="eastAsia" w:ascii="宋体" w:hAnsi="宋体" w:cs="Arial"/>
                <w:b/>
                <w:szCs w:val="21"/>
              </w:rPr>
              <w:t>年</w:t>
            </w:r>
            <w:r>
              <w:rPr>
                <w:rFonts w:ascii="宋体" w:hAnsi="宋体" w:cs="Arial"/>
                <w:b/>
                <w:szCs w:val="21"/>
              </w:rPr>
              <w:t xml:space="preserve">  </w:t>
            </w:r>
            <w:r>
              <w:rPr>
                <w:rFonts w:hint="eastAsia" w:ascii="宋体" w:hAnsi="宋体" w:cs="Arial"/>
                <w:b/>
                <w:szCs w:val="21"/>
              </w:rPr>
              <w:t>份</w:t>
            </w:r>
          </w:p>
        </w:tc>
        <w:tc>
          <w:tcPr>
            <w:tcW w:w="500" w:type="dxa"/>
            <w:noWrap/>
            <w:vAlign w:val="center"/>
          </w:tcPr>
          <w:p w14:paraId="42D990EA">
            <w:pPr>
              <w:spacing w:line="540" w:lineRule="exact"/>
              <w:jc w:val="center"/>
              <w:rPr>
                <w:rFonts w:ascii="宋体" w:hAnsi="宋体" w:cs="Arial"/>
                <w:b/>
                <w:szCs w:val="21"/>
              </w:rPr>
            </w:pPr>
            <w:r>
              <w:rPr>
                <w:rFonts w:ascii="宋体" w:hAnsi="宋体" w:cs="Arial"/>
                <w:b/>
                <w:szCs w:val="21"/>
              </w:rPr>
              <w:t>2004</w:t>
            </w:r>
          </w:p>
        </w:tc>
        <w:tc>
          <w:tcPr>
            <w:tcW w:w="681" w:type="dxa"/>
            <w:noWrap/>
            <w:vAlign w:val="center"/>
          </w:tcPr>
          <w:p w14:paraId="62FC3998">
            <w:pPr>
              <w:spacing w:line="540" w:lineRule="exact"/>
              <w:jc w:val="center"/>
              <w:rPr>
                <w:rFonts w:ascii="宋体" w:hAnsi="宋体" w:cs="Arial"/>
                <w:b/>
                <w:szCs w:val="21"/>
              </w:rPr>
            </w:pPr>
            <w:r>
              <w:rPr>
                <w:rFonts w:ascii="宋体" w:hAnsi="宋体" w:cs="Arial"/>
                <w:b/>
                <w:szCs w:val="21"/>
              </w:rPr>
              <w:t>2005</w:t>
            </w:r>
          </w:p>
        </w:tc>
        <w:tc>
          <w:tcPr>
            <w:tcW w:w="681" w:type="dxa"/>
            <w:noWrap/>
            <w:vAlign w:val="center"/>
          </w:tcPr>
          <w:p w14:paraId="3414445A">
            <w:pPr>
              <w:spacing w:line="540" w:lineRule="exact"/>
              <w:jc w:val="center"/>
              <w:rPr>
                <w:rFonts w:ascii="宋体" w:hAnsi="宋体" w:cs="Arial"/>
                <w:b/>
                <w:szCs w:val="21"/>
              </w:rPr>
            </w:pPr>
            <w:r>
              <w:rPr>
                <w:rFonts w:ascii="宋体" w:hAnsi="宋体" w:cs="Arial"/>
                <w:b/>
                <w:szCs w:val="21"/>
              </w:rPr>
              <w:t>2006</w:t>
            </w:r>
          </w:p>
        </w:tc>
        <w:tc>
          <w:tcPr>
            <w:tcW w:w="681" w:type="dxa"/>
            <w:noWrap/>
            <w:vAlign w:val="center"/>
          </w:tcPr>
          <w:p w14:paraId="3E3693F5">
            <w:pPr>
              <w:spacing w:line="540" w:lineRule="exact"/>
              <w:jc w:val="center"/>
              <w:rPr>
                <w:rFonts w:ascii="宋体" w:hAnsi="宋体" w:cs="Arial"/>
                <w:b/>
                <w:szCs w:val="21"/>
              </w:rPr>
            </w:pPr>
            <w:r>
              <w:rPr>
                <w:rFonts w:ascii="宋体" w:hAnsi="宋体" w:cs="Arial"/>
                <w:b/>
                <w:szCs w:val="21"/>
              </w:rPr>
              <w:t>2007</w:t>
            </w:r>
          </w:p>
        </w:tc>
        <w:tc>
          <w:tcPr>
            <w:tcW w:w="681" w:type="dxa"/>
            <w:noWrap/>
            <w:vAlign w:val="center"/>
          </w:tcPr>
          <w:p w14:paraId="5B7A4A3F">
            <w:pPr>
              <w:spacing w:line="540" w:lineRule="exact"/>
              <w:jc w:val="center"/>
              <w:rPr>
                <w:rFonts w:ascii="宋体" w:hAnsi="宋体" w:cs="Arial"/>
                <w:b/>
                <w:szCs w:val="21"/>
              </w:rPr>
            </w:pPr>
            <w:r>
              <w:rPr>
                <w:rFonts w:ascii="宋体" w:hAnsi="宋体" w:cs="Arial"/>
                <w:b/>
                <w:szCs w:val="21"/>
              </w:rPr>
              <w:t>2008</w:t>
            </w:r>
          </w:p>
        </w:tc>
        <w:tc>
          <w:tcPr>
            <w:tcW w:w="681" w:type="dxa"/>
            <w:noWrap/>
            <w:vAlign w:val="center"/>
          </w:tcPr>
          <w:p w14:paraId="0C8301B1">
            <w:pPr>
              <w:spacing w:line="540" w:lineRule="exact"/>
              <w:jc w:val="center"/>
              <w:rPr>
                <w:rFonts w:ascii="宋体" w:hAnsi="宋体" w:cs="Arial"/>
                <w:b/>
                <w:szCs w:val="21"/>
              </w:rPr>
            </w:pPr>
            <w:r>
              <w:rPr>
                <w:rFonts w:ascii="宋体" w:hAnsi="宋体" w:cs="Arial"/>
                <w:b/>
                <w:szCs w:val="21"/>
              </w:rPr>
              <w:t>2009</w:t>
            </w:r>
          </w:p>
        </w:tc>
        <w:tc>
          <w:tcPr>
            <w:tcW w:w="673" w:type="dxa"/>
            <w:vAlign w:val="center"/>
          </w:tcPr>
          <w:p w14:paraId="4CA64010">
            <w:pPr>
              <w:spacing w:line="540" w:lineRule="exact"/>
              <w:jc w:val="center"/>
              <w:rPr>
                <w:rFonts w:ascii="宋体" w:cs="Arial"/>
                <w:b/>
                <w:szCs w:val="21"/>
              </w:rPr>
            </w:pPr>
            <w:r>
              <w:rPr>
                <w:rFonts w:ascii="宋体" w:hAnsi="宋体" w:cs="Arial"/>
                <w:b/>
                <w:szCs w:val="21"/>
              </w:rPr>
              <w:t>2010</w:t>
            </w:r>
          </w:p>
        </w:tc>
        <w:tc>
          <w:tcPr>
            <w:tcW w:w="673" w:type="dxa"/>
            <w:vAlign w:val="center"/>
          </w:tcPr>
          <w:p w14:paraId="75F41F5C">
            <w:pPr>
              <w:spacing w:line="540" w:lineRule="exact"/>
              <w:jc w:val="center"/>
              <w:rPr>
                <w:rFonts w:ascii="宋体" w:cs="Arial"/>
                <w:b/>
                <w:szCs w:val="21"/>
              </w:rPr>
            </w:pPr>
            <w:r>
              <w:rPr>
                <w:rFonts w:ascii="宋体" w:hAnsi="宋体" w:cs="Arial"/>
                <w:b/>
                <w:szCs w:val="21"/>
              </w:rPr>
              <w:t>2011</w:t>
            </w:r>
          </w:p>
        </w:tc>
        <w:tc>
          <w:tcPr>
            <w:tcW w:w="673" w:type="dxa"/>
            <w:vAlign w:val="center"/>
          </w:tcPr>
          <w:p w14:paraId="2F9580B3">
            <w:pPr>
              <w:spacing w:line="540" w:lineRule="exact"/>
              <w:jc w:val="center"/>
              <w:rPr>
                <w:rFonts w:ascii="宋体" w:cs="Arial"/>
                <w:b/>
                <w:szCs w:val="21"/>
              </w:rPr>
            </w:pPr>
            <w:r>
              <w:rPr>
                <w:rFonts w:ascii="宋体" w:hAnsi="宋体" w:cs="Arial"/>
                <w:b/>
                <w:szCs w:val="21"/>
              </w:rPr>
              <w:t>2012</w:t>
            </w:r>
          </w:p>
        </w:tc>
        <w:tc>
          <w:tcPr>
            <w:tcW w:w="673" w:type="dxa"/>
            <w:vAlign w:val="center"/>
          </w:tcPr>
          <w:p w14:paraId="70E71023">
            <w:pPr>
              <w:spacing w:line="540" w:lineRule="exact"/>
              <w:jc w:val="center"/>
              <w:rPr>
                <w:rFonts w:ascii="宋体" w:cs="Arial"/>
                <w:b/>
                <w:szCs w:val="21"/>
              </w:rPr>
            </w:pPr>
            <w:r>
              <w:rPr>
                <w:rFonts w:ascii="宋体" w:hAnsi="宋体" w:cs="Arial"/>
                <w:b/>
                <w:szCs w:val="21"/>
              </w:rPr>
              <w:t>2013</w:t>
            </w:r>
          </w:p>
        </w:tc>
        <w:tc>
          <w:tcPr>
            <w:tcW w:w="673" w:type="dxa"/>
            <w:vAlign w:val="center"/>
          </w:tcPr>
          <w:p w14:paraId="0B8770A6">
            <w:pPr>
              <w:spacing w:line="540" w:lineRule="exact"/>
              <w:jc w:val="center"/>
              <w:rPr>
                <w:rFonts w:ascii="宋体" w:cs="Arial"/>
                <w:b/>
                <w:szCs w:val="21"/>
              </w:rPr>
            </w:pPr>
            <w:r>
              <w:rPr>
                <w:rFonts w:ascii="宋体" w:hAnsi="宋体" w:cs="Arial"/>
                <w:b/>
                <w:szCs w:val="21"/>
              </w:rPr>
              <w:t>2014</w:t>
            </w:r>
          </w:p>
        </w:tc>
        <w:tc>
          <w:tcPr>
            <w:tcW w:w="673" w:type="dxa"/>
            <w:vAlign w:val="center"/>
          </w:tcPr>
          <w:p w14:paraId="2562C050">
            <w:pPr>
              <w:spacing w:line="540" w:lineRule="exact"/>
              <w:jc w:val="center"/>
              <w:rPr>
                <w:rFonts w:ascii="宋体" w:cs="Arial"/>
                <w:b/>
                <w:szCs w:val="21"/>
              </w:rPr>
            </w:pPr>
            <w:r>
              <w:rPr>
                <w:rFonts w:ascii="宋体" w:hAnsi="宋体" w:cs="Arial"/>
                <w:b/>
                <w:szCs w:val="21"/>
              </w:rPr>
              <w:t>2015</w:t>
            </w:r>
          </w:p>
        </w:tc>
      </w:tr>
      <w:tr w14:paraId="252B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0E5F6E08">
            <w:pPr>
              <w:widowControl/>
              <w:jc w:val="center"/>
              <w:rPr>
                <w:rFonts w:ascii="宋体" w:cs="Courier New"/>
                <w:kern w:val="0"/>
                <w:szCs w:val="21"/>
              </w:rPr>
            </w:pPr>
            <w:r>
              <w:rPr>
                <w:rFonts w:hint="eastAsia" w:ascii="宋体" w:hAnsi="宋体" w:cs="Courier New"/>
                <w:kern w:val="0"/>
                <w:szCs w:val="21"/>
              </w:rPr>
              <w:t>包装工程</w:t>
            </w:r>
          </w:p>
        </w:tc>
        <w:tc>
          <w:tcPr>
            <w:tcW w:w="500" w:type="dxa"/>
            <w:noWrap/>
            <w:vAlign w:val="center"/>
          </w:tcPr>
          <w:p w14:paraId="22198F6B">
            <w:pPr>
              <w:widowControl/>
              <w:jc w:val="center"/>
              <w:rPr>
                <w:rFonts w:ascii="宋体" w:cs="宋体"/>
                <w:color w:val="000000"/>
                <w:kern w:val="0"/>
                <w:szCs w:val="21"/>
              </w:rPr>
            </w:pPr>
          </w:p>
        </w:tc>
        <w:tc>
          <w:tcPr>
            <w:tcW w:w="681" w:type="dxa"/>
            <w:noWrap/>
            <w:vAlign w:val="center"/>
          </w:tcPr>
          <w:p w14:paraId="51018112">
            <w:pPr>
              <w:widowControl/>
              <w:jc w:val="center"/>
              <w:rPr>
                <w:rFonts w:ascii="宋体" w:cs="宋体"/>
                <w:color w:val="000000"/>
                <w:kern w:val="0"/>
                <w:szCs w:val="21"/>
              </w:rPr>
            </w:pPr>
          </w:p>
        </w:tc>
        <w:tc>
          <w:tcPr>
            <w:tcW w:w="681" w:type="dxa"/>
            <w:noWrap/>
            <w:vAlign w:val="center"/>
          </w:tcPr>
          <w:p w14:paraId="671DF8CC">
            <w:pPr>
              <w:widowControl/>
              <w:jc w:val="center"/>
              <w:rPr>
                <w:rFonts w:ascii="宋体" w:cs="宋体"/>
                <w:color w:val="000000"/>
                <w:kern w:val="0"/>
                <w:szCs w:val="21"/>
              </w:rPr>
            </w:pPr>
          </w:p>
        </w:tc>
        <w:tc>
          <w:tcPr>
            <w:tcW w:w="681" w:type="dxa"/>
            <w:noWrap/>
            <w:vAlign w:val="center"/>
          </w:tcPr>
          <w:p w14:paraId="01629B0D">
            <w:pPr>
              <w:widowControl/>
              <w:jc w:val="center"/>
              <w:rPr>
                <w:rFonts w:ascii="宋体" w:cs="宋体"/>
                <w:color w:val="000000"/>
                <w:kern w:val="0"/>
                <w:szCs w:val="21"/>
              </w:rPr>
            </w:pPr>
          </w:p>
        </w:tc>
        <w:tc>
          <w:tcPr>
            <w:tcW w:w="681" w:type="dxa"/>
            <w:noWrap/>
            <w:vAlign w:val="center"/>
          </w:tcPr>
          <w:p w14:paraId="1C731E21">
            <w:pPr>
              <w:widowControl/>
              <w:jc w:val="center"/>
              <w:rPr>
                <w:rFonts w:ascii="宋体" w:cs="宋体"/>
                <w:color w:val="000000"/>
                <w:kern w:val="0"/>
                <w:szCs w:val="21"/>
              </w:rPr>
            </w:pPr>
          </w:p>
        </w:tc>
        <w:tc>
          <w:tcPr>
            <w:tcW w:w="681" w:type="dxa"/>
            <w:noWrap/>
            <w:vAlign w:val="center"/>
          </w:tcPr>
          <w:p w14:paraId="1E21239A">
            <w:pPr>
              <w:widowControl/>
              <w:jc w:val="center"/>
              <w:rPr>
                <w:rFonts w:ascii="宋体" w:cs="宋体"/>
                <w:color w:val="000000"/>
                <w:kern w:val="0"/>
                <w:szCs w:val="21"/>
              </w:rPr>
            </w:pPr>
          </w:p>
        </w:tc>
        <w:tc>
          <w:tcPr>
            <w:tcW w:w="673" w:type="dxa"/>
            <w:vAlign w:val="center"/>
          </w:tcPr>
          <w:p w14:paraId="5FEBE1D2">
            <w:pPr>
              <w:widowControl/>
              <w:jc w:val="center"/>
              <w:rPr>
                <w:rFonts w:ascii="宋体" w:cs="宋体"/>
                <w:color w:val="000000"/>
                <w:kern w:val="0"/>
                <w:szCs w:val="21"/>
              </w:rPr>
            </w:pPr>
          </w:p>
        </w:tc>
        <w:tc>
          <w:tcPr>
            <w:tcW w:w="673" w:type="dxa"/>
            <w:vAlign w:val="center"/>
          </w:tcPr>
          <w:p w14:paraId="09CB510F">
            <w:pPr>
              <w:widowControl/>
              <w:jc w:val="center"/>
              <w:rPr>
                <w:rFonts w:ascii="宋体" w:cs="宋体"/>
                <w:color w:val="000000"/>
                <w:kern w:val="0"/>
                <w:szCs w:val="21"/>
              </w:rPr>
            </w:pPr>
          </w:p>
        </w:tc>
        <w:tc>
          <w:tcPr>
            <w:tcW w:w="673" w:type="dxa"/>
            <w:vAlign w:val="center"/>
          </w:tcPr>
          <w:p w14:paraId="78A186C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BF31116">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E9F703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194E2C1">
            <w:pPr>
              <w:widowControl/>
              <w:jc w:val="center"/>
              <w:rPr>
                <w:rFonts w:ascii="宋体" w:cs="宋体"/>
                <w:color w:val="000000"/>
                <w:kern w:val="0"/>
                <w:szCs w:val="21"/>
              </w:rPr>
            </w:pPr>
            <w:r>
              <w:rPr>
                <w:rFonts w:hint="eastAsia" w:ascii="宋体" w:hAnsi="宋体" w:cs="宋体"/>
                <w:color w:val="000000"/>
                <w:kern w:val="0"/>
                <w:szCs w:val="21"/>
              </w:rPr>
              <w:t>√</w:t>
            </w:r>
          </w:p>
        </w:tc>
      </w:tr>
      <w:tr w14:paraId="18CA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516838C">
            <w:pPr>
              <w:widowControl/>
              <w:jc w:val="center"/>
              <w:rPr>
                <w:rFonts w:ascii="宋体" w:cs="Courier New"/>
                <w:kern w:val="0"/>
                <w:szCs w:val="21"/>
              </w:rPr>
            </w:pPr>
            <w:r>
              <w:rPr>
                <w:rFonts w:hint="eastAsia" w:ascii="宋体" w:hAnsi="宋体" w:cs="Courier New"/>
                <w:kern w:val="0"/>
                <w:szCs w:val="21"/>
              </w:rPr>
              <w:t>生物工程</w:t>
            </w:r>
          </w:p>
        </w:tc>
        <w:tc>
          <w:tcPr>
            <w:tcW w:w="500" w:type="dxa"/>
            <w:noWrap/>
            <w:vAlign w:val="center"/>
          </w:tcPr>
          <w:p w14:paraId="4D022088">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9723A6C">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26FD32B">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C12D3A6">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3895253">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F76C23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D14E6A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7ADA2E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1CF740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7DEC4F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455BC9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A596845">
            <w:pPr>
              <w:widowControl/>
              <w:jc w:val="center"/>
              <w:rPr>
                <w:rFonts w:ascii="宋体" w:cs="宋体"/>
                <w:color w:val="000000"/>
                <w:kern w:val="0"/>
                <w:szCs w:val="21"/>
              </w:rPr>
            </w:pPr>
            <w:r>
              <w:rPr>
                <w:rFonts w:hint="eastAsia" w:ascii="宋体" w:hAnsi="宋体" w:cs="宋体"/>
                <w:color w:val="000000"/>
                <w:kern w:val="0"/>
                <w:szCs w:val="21"/>
              </w:rPr>
              <w:t>√</w:t>
            </w:r>
          </w:p>
        </w:tc>
      </w:tr>
      <w:tr w14:paraId="4A75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296E1A08">
            <w:pPr>
              <w:widowControl/>
              <w:jc w:val="center"/>
              <w:rPr>
                <w:rFonts w:ascii="宋体" w:cs="Courier New"/>
                <w:kern w:val="0"/>
                <w:szCs w:val="21"/>
              </w:rPr>
            </w:pPr>
            <w:r>
              <w:rPr>
                <w:rFonts w:hint="eastAsia" w:ascii="宋体" w:hAnsi="宋体" w:cs="Courier New"/>
                <w:kern w:val="0"/>
                <w:szCs w:val="21"/>
              </w:rPr>
              <w:t>材料成型及控制工程</w:t>
            </w:r>
          </w:p>
        </w:tc>
        <w:tc>
          <w:tcPr>
            <w:tcW w:w="500" w:type="dxa"/>
            <w:noWrap/>
            <w:vAlign w:val="center"/>
          </w:tcPr>
          <w:p w14:paraId="4EC1EDB3">
            <w:pPr>
              <w:widowControl/>
              <w:jc w:val="center"/>
              <w:rPr>
                <w:rFonts w:ascii="宋体" w:cs="宋体"/>
                <w:color w:val="000000"/>
                <w:kern w:val="0"/>
                <w:szCs w:val="21"/>
              </w:rPr>
            </w:pPr>
          </w:p>
        </w:tc>
        <w:tc>
          <w:tcPr>
            <w:tcW w:w="681" w:type="dxa"/>
            <w:noWrap/>
            <w:vAlign w:val="center"/>
          </w:tcPr>
          <w:p w14:paraId="184ED37D">
            <w:pPr>
              <w:widowControl/>
              <w:jc w:val="center"/>
              <w:rPr>
                <w:rFonts w:ascii="宋体" w:cs="宋体"/>
                <w:color w:val="000000"/>
                <w:kern w:val="0"/>
                <w:szCs w:val="21"/>
              </w:rPr>
            </w:pPr>
          </w:p>
        </w:tc>
        <w:tc>
          <w:tcPr>
            <w:tcW w:w="681" w:type="dxa"/>
            <w:noWrap/>
            <w:vAlign w:val="center"/>
          </w:tcPr>
          <w:p w14:paraId="1060576F">
            <w:pPr>
              <w:widowControl/>
              <w:jc w:val="center"/>
              <w:rPr>
                <w:rFonts w:ascii="宋体" w:cs="宋体"/>
                <w:color w:val="000000"/>
                <w:kern w:val="0"/>
                <w:szCs w:val="21"/>
              </w:rPr>
            </w:pPr>
          </w:p>
        </w:tc>
        <w:tc>
          <w:tcPr>
            <w:tcW w:w="681" w:type="dxa"/>
            <w:noWrap/>
            <w:vAlign w:val="center"/>
          </w:tcPr>
          <w:p w14:paraId="477A0BE4">
            <w:pPr>
              <w:widowControl/>
              <w:jc w:val="center"/>
              <w:rPr>
                <w:rFonts w:ascii="宋体" w:cs="宋体"/>
                <w:color w:val="000000"/>
                <w:kern w:val="0"/>
                <w:szCs w:val="21"/>
              </w:rPr>
            </w:pPr>
          </w:p>
        </w:tc>
        <w:tc>
          <w:tcPr>
            <w:tcW w:w="681" w:type="dxa"/>
            <w:noWrap/>
            <w:vAlign w:val="center"/>
          </w:tcPr>
          <w:p w14:paraId="402801A9">
            <w:pPr>
              <w:widowControl/>
              <w:jc w:val="center"/>
              <w:rPr>
                <w:rFonts w:ascii="宋体" w:cs="宋体"/>
                <w:color w:val="000000"/>
                <w:kern w:val="0"/>
                <w:szCs w:val="21"/>
              </w:rPr>
            </w:pPr>
          </w:p>
        </w:tc>
        <w:tc>
          <w:tcPr>
            <w:tcW w:w="681" w:type="dxa"/>
            <w:noWrap/>
            <w:vAlign w:val="center"/>
          </w:tcPr>
          <w:p w14:paraId="56E9DB2A">
            <w:pPr>
              <w:widowControl/>
              <w:jc w:val="center"/>
              <w:rPr>
                <w:rFonts w:ascii="宋体" w:cs="宋体"/>
                <w:color w:val="000000"/>
                <w:kern w:val="0"/>
                <w:szCs w:val="21"/>
              </w:rPr>
            </w:pPr>
          </w:p>
        </w:tc>
        <w:tc>
          <w:tcPr>
            <w:tcW w:w="673" w:type="dxa"/>
            <w:vAlign w:val="center"/>
          </w:tcPr>
          <w:p w14:paraId="69DA742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F60F30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1D0809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B19637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11428F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6B8C664">
            <w:pPr>
              <w:widowControl/>
              <w:jc w:val="center"/>
              <w:rPr>
                <w:rFonts w:ascii="宋体" w:cs="宋体"/>
                <w:color w:val="000000"/>
                <w:kern w:val="0"/>
                <w:szCs w:val="21"/>
              </w:rPr>
            </w:pPr>
            <w:r>
              <w:rPr>
                <w:rFonts w:hint="eastAsia" w:ascii="宋体" w:hAnsi="宋体" w:cs="宋体"/>
                <w:color w:val="000000"/>
                <w:kern w:val="0"/>
                <w:szCs w:val="21"/>
              </w:rPr>
              <w:t>√</w:t>
            </w:r>
          </w:p>
        </w:tc>
      </w:tr>
      <w:tr w14:paraId="7F17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417E1816">
            <w:pPr>
              <w:widowControl/>
              <w:jc w:val="center"/>
              <w:rPr>
                <w:rFonts w:ascii="宋体" w:cs="Courier New"/>
                <w:kern w:val="0"/>
                <w:szCs w:val="21"/>
              </w:rPr>
            </w:pPr>
            <w:r>
              <w:rPr>
                <w:rFonts w:hint="eastAsia" w:ascii="宋体" w:hAnsi="宋体" w:cs="Courier New"/>
                <w:kern w:val="0"/>
                <w:szCs w:val="21"/>
              </w:rPr>
              <w:t>材料科学与工程</w:t>
            </w:r>
          </w:p>
        </w:tc>
        <w:tc>
          <w:tcPr>
            <w:tcW w:w="500" w:type="dxa"/>
            <w:noWrap/>
            <w:vAlign w:val="center"/>
          </w:tcPr>
          <w:p w14:paraId="624BD315">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49B6394">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867A298">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6838954">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4E653B5">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5B7B0C9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7B2172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898B70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09EAEC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D3AD79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6F2E8A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06E580A">
            <w:pPr>
              <w:widowControl/>
              <w:jc w:val="center"/>
              <w:rPr>
                <w:rFonts w:ascii="宋体" w:cs="宋体"/>
                <w:color w:val="000000"/>
                <w:kern w:val="0"/>
                <w:szCs w:val="21"/>
              </w:rPr>
            </w:pPr>
            <w:r>
              <w:rPr>
                <w:rFonts w:hint="eastAsia" w:ascii="宋体" w:hAnsi="宋体" w:cs="宋体"/>
                <w:color w:val="000000"/>
                <w:kern w:val="0"/>
                <w:szCs w:val="21"/>
              </w:rPr>
              <w:t>√</w:t>
            </w:r>
          </w:p>
        </w:tc>
      </w:tr>
      <w:tr w14:paraId="470F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0DB1977C">
            <w:pPr>
              <w:widowControl/>
              <w:jc w:val="center"/>
              <w:rPr>
                <w:rFonts w:ascii="宋体" w:cs="Courier New"/>
                <w:kern w:val="0"/>
                <w:szCs w:val="21"/>
              </w:rPr>
            </w:pPr>
            <w:r>
              <w:rPr>
                <w:rFonts w:hint="eastAsia" w:ascii="宋体" w:hAnsi="宋体" w:cs="Courier New"/>
                <w:kern w:val="0"/>
                <w:szCs w:val="21"/>
              </w:rPr>
              <w:t>电气工程及其自动化</w:t>
            </w:r>
          </w:p>
        </w:tc>
        <w:tc>
          <w:tcPr>
            <w:tcW w:w="500" w:type="dxa"/>
            <w:noWrap/>
            <w:vAlign w:val="center"/>
          </w:tcPr>
          <w:p w14:paraId="521CFDA9">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9A88EE6">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5B0A216A">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13079E7">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CD2931F">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5FCE184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9CD8BE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2A11976">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98D07A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ABD412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BD940F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B399FF3">
            <w:pPr>
              <w:widowControl/>
              <w:jc w:val="center"/>
              <w:rPr>
                <w:rFonts w:ascii="宋体" w:cs="宋体"/>
                <w:color w:val="000000"/>
                <w:kern w:val="0"/>
                <w:szCs w:val="21"/>
              </w:rPr>
            </w:pPr>
            <w:r>
              <w:rPr>
                <w:rFonts w:hint="eastAsia" w:ascii="宋体" w:hAnsi="宋体" w:cs="宋体"/>
                <w:color w:val="000000"/>
                <w:kern w:val="0"/>
                <w:szCs w:val="21"/>
              </w:rPr>
              <w:t>√</w:t>
            </w:r>
          </w:p>
        </w:tc>
      </w:tr>
      <w:tr w14:paraId="68F6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D984BED">
            <w:pPr>
              <w:widowControl/>
              <w:jc w:val="center"/>
              <w:rPr>
                <w:rFonts w:ascii="宋体" w:cs="Courier New"/>
                <w:kern w:val="0"/>
                <w:szCs w:val="21"/>
              </w:rPr>
            </w:pPr>
            <w:r>
              <w:rPr>
                <w:rFonts w:hint="eastAsia" w:ascii="宋体" w:hAnsi="宋体" w:cs="Courier New"/>
                <w:kern w:val="0"/>
                <w:szCs w:val="21"/>
              </w:rPr>
              <w:t>电子科学与技术</w:t>
            </w:r>
          </w:p>
        </w:tc>
        <w:tc>
          <w:tcPr>
            <w:tcW w:w="500" w:type="dxa"/>
            <w:noWrap/>
            <w:vAlign w:val="center"/>
          </w:tcPr>
          <w:p w14:paraId="55C9C84E">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EFABEAE">
            <w:pPr>
              <w:widowControl/>
              <w:jc w:val="center"/>
              <w:rPr>
                <w:rFonts w:ascii="宋体" w:cs="宋体"/>
                <w:kern w:val="0"/>
                <w:szCs w:val="21"/>
              </w:rPr>
            </w:pPr>
          </w:p>
        </w:tc>
        <w:tc>
          <w:tcPr>
            <w:tcW w:w="681" w:type="dxa"/>
            <w:noWrap/>
            <w:vAlign w:val="center"/>
          </w:tcPr>
          <w:p w14:paraId="2E951281">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327A638">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79AE1C9">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45FE45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6A40F7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2AAA29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E2D21B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EDBE2F3">
            <w:pPr>
              <w:widowControl/>
              <w:jc w:val="center"/>
              <w:rPr>
                <w:rFonts w:ascii="宋体" w:cs="宋体"/>
                <w:color w:val="000000"/>
                <w:kern w:val="0"/>
                <w:szCs w:val="21"/>
              </w:rPr>
            </w:pPr>
          </w:p>
        </w:tc>
        <w:tc>
          <w:tcPr>
            <w:tcW w:w="673" w:type="dxa"/>
            <w:vAlign w:val="center"/>
          </w:tcPr>
          <w:p w14:paraId="7B799D0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CB303C7">
            <w:pPr>
              <w:widowControl/>
              <w:jc w:val="center"/>
              <w:rPr>
                <w:rFonts w:ascii="宋体" w:cs="宋体"/>
                <w:color w:val="000000"/>
                <w:kern w:val="0"/>
                <w:szCs w:val="21"/>
              </w:rPr>
            </w:pPr>
            <w:r>
              <w:rPr>
                <w:rFonts w:hint="eastAsia" w:ascii="宋体" w:hAnsi="宋体" w:cs="宋体"/>
                <w:color w:val="000000"/>
                <w:kern w:val="0"/>
                <w:szCs w:val="21"/>
              </w:rPr>
              <w:t>√</w:t>
            </w:r>
          </w:p>
        </w:tc>
      </w:tr>
      <w:tr w14:paraId="1B4D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1C334793">
            <w:pPr>
              <w:widowControl/>
              <w:jc w:val="center"/>
              <w:rPr>
                <w:rFonts w:ascii="宋体" w:cs="Courier New"/>
                <w:kern w:val="0"/>
                <w:szCs w:val="21"/>
              </w:rPr>
            </w:pPr>
            <w:r>
              <w:rPr>
                <w:rFonts w:hint="eastAsia" w:ascii="宋体" w:hAnsi="宋体" w:cs="Courier New"/>
                <w:kern w:val="0"/>
                <w:szCs w:val="21"/>
              </w:rPr>
              <w:t>电子信息工程</w:t>
            </w:r>
          </w:p>
        </w:tc>
        <w:tc>
          <w:tcPr>
            <w:tcW w:w="500" w:type="dxa"/>
            <w:noWrap/>
            <w:vAlign w:val="center"/>
          </w:tcPr>
          <w:p w14:paraId="12CF4761">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D5C2B61">
            <w:pPr>
              <w:widowControl/>
              <w:jc w:val="center"/>
              <w:rPr>
                <w:rFonts w:ascii="宋体" w:cs="宋体"/>
                <w:kern w:val="0"/>
                <w:szCs w:val="21"/>
              </w:rPr>
            </w:pPr>
          </w:p>
        </w:tc>
        <w:tc>
          <w:tcPr>
            <w:tcW w:w="681" w:type="dxa"/>
            <w:noWrap/>
            <w:vAlign w:val="center"/>
          </w:tcPr>
          <w:p w14:paraId="5CE99F65">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67FE096">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92917C3">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D14BE0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829249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A0491E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1BC5BC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ABA8287">
            <w:pPr>
              <w:widowControl/>
              <w:jc w:val="center"/>
              <w:rPr>
                <w:rFonts w:ascii="宋体" w:cs="宋体"/>
                <w:color w:val="000000"/>
                <w:kern w:val="0"/>
                <w:szCs w:val="21"/>
              </w:rPr>
            </w:pPr>
          </w:p>
        </w:tc>
        <w:tc>
          <w:tcPr>
            <w:tcW w:w="673" w:type="dxa"/>
            <w:vAlign w:val="center"/>
          </w:tcPr>
          <w:p w14:paraId="454E8F5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E097B06">
            <w:pPr>
              <w:widowControl/>
              <w:jc w:val="center"/>
              <w:rPr>
                <w:rFonts w:ascii="宋体" w:cs="宋体"/>
                <w:color w:val="000000"/>
                <w:kern w:val="0"/>
                <w:szCs w:val="21"/>
              </w:rPr>
            </w:pPr>
            <w:r>
              <w:rPr>
                <w:rFonts w:hint="eastAsia" w:ascii="宋体" w:hAnsi="宋体" w:cs="宋体"/>
                <w:color w:val="000000"/>
                <w:kern w:val="0"/>
                <w:szCs w:val="21"/>
              </w:rPr>
              <w:t>√</w:t>
            </w:r>
          </w:p>
        </w:tc>
      </w:tr>
      <w:tr w14:paraId="7530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66CB372E">
            <w:pPr>
              <w:widowControl/>
              <w:jc w:val="center"/>
              <w:rPr>
                <w:rFonts w:ascii="宋体" w:cs="Courier New"/>
                <w:kern w:val="0"/>
                <w:szCs w:val="21"/>
              </w:rPr>
            </w:pPr>
            <w:r>
              <w:rPr>
                <w:rFonts w:hint="eastAsia" w:ascii="宋体" w:hAnsi="宋体" w:cs="Courier New"/>
                <w:kern w:val="0"/>
                <w:szCs w:val="21"/>
              </w:rPr>
              <w:t>工程管理</w:t>
            </w:r>
          </w:p>
        </w:tc>
        <w:tc>
          <w:tcPr>
            <w:tcW w:w="500" w:type="dxa"/>
            <w:noWrap/>
            <w:vAlign w:val="center"/>
          </w:tcPr>
          <w:p w14:paraId="409D2281">
            <w:pPr>
              <w:widowControl/>
              <w:jc w:val="center"/>
              <w:rPr>
                <w:rFonts w:ascii="宋体" w:cs="宋体"/>
                <w:color w:val="000000"/>
                <w:kern w:val="0"/>
                <w:szCs w:val="21"/>
              </w:rPr>
            </w:pPr>
          </w:p>
        </w:tc>
        <w:tc>
          <w:tcPr>
            <w:tcW w:w="681" w:type="dxa"/>
            <w:noWrap/>
            <w:vAlign w:val="center"/>
          </w:tcPr>
          <w:p w14:paraId="7663C731">
            <w:pPr>
              <w:widowControl/>
              <w:jc w:val="center"/>
              <w:rPr>
                <w:rFonts w:ascii="宋体" w:cs="宋体"/>
                <w:kern w:val="0"/>
                <w:szCs w:val="21"/>
              </w:rPr>
            </w:pPr>
          </w:p>
        </w:tc>
        <w:tc>
          <w:tcPr>
            <w:tcW w:w="681" w:type="dxa"/>
            <w:noWrap/>
            <w:vAlign w:val="center"/>
          </w:tcPr>
          <w:p w14:paraId="09B85F77">
            <w:pPr>
              <w:widowControl/>
              <w:jc w:val="center"/>
              <w:rPr>
                <w:rFonts w:ascii="宋体" w:cs="宋体"/>
                <w:color w:val="000000"/>
                <w:kern w:val="0"/>
                <w:szCs w:val="21"/>
              </w:rPr>
            </w:pPr>
          </w:p>
        </w:tc>
        <w:tc>
          <w:tcPr>
            <w:tcW w:w="681" w:type="dxa"/>
            <w:noWrap/>
            <w:vAlign w:val="center"/>
          </w:tcPr>
          <w:p w14:paraId="5D05DC48">
            <w:pPr>
              <w:widowControl/>
              <w:jc w:val="center"/>
              <w:rPr>
                <w:rFonts w:ascii="宋体" w:cs="宋体"/>
                <w:color w:val="000000"/>
                <w:kern w:val="0"/>
                <w:szCs w:val="21"/>
              </w:rPr>
            </w:pPr>
          </w:p>
        </w:tc>
        <w:tc>
          <w:tcPr>
            <w:tcW w:w="681" w:type="dxa"/>
            <w:noWrap/>
            <w:vAlign w:val="center"/>
          </w:tcPr>
          <w:p w14:paraId="351D8615">
            <w:pPr>
              <w:widowControl/>
              <w:jc w:val="center"/>
              <w:rPr>
                <w:rFonts w:ascii="宋体" w:cs="宋体"/>
                <w:color w:val="000000"/>
                <w:kern w:val="0"/>
                <w:szCs w:val="21"/>
              </w:rPr>
            </w:pPr>
          </w:p>
        </w:tc>
        <w:tc>
          <w:tcPr>
            <w:tcW w:w="681" w:type="dxa"/>
            <w:noWrap/>
            <w:vAlign w:val="center"/>
          </w:tcPr>
          <w:p w14:paraId="4DE03B01">
            <w:pPr>
              <w:widowControl/>
              <w:jc w:val="center"/>
              <w:rPr>
                <w:rFonts w:ascii="宋体" w:cs="宋体"/>
                <w:color w:val="000000"/>
                <w:kern w:val="0"/>
                <w:szCs w:val="21"/>
              </w:rPr>
            </w:pPr>
          </w:p>
        </w:tc>
        <w:tc>
          <w:tcPr>
            <w:tcW w:w="673" w:type="dxa"/>
            <w:vAlign w:val="center"/>
          </w:tcPr>
          <w:p w14:paraId="5ACA544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C79375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EE2555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086772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2016E9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663E933">
            <w:pPr>
              <w:widowControl/>
              <w:jc w:val="center"/>
              <w:rPr>
                <w:rFonts w:ascii="宋体" w:cs="宋体"/>
                <w:color w:val="000000"/>
                <w:kern w:val="0"/>
                <w:szCs w:val="21"/>
              </w:rPr>
            </w:pPr>
            <w:r>
              <w:rPr>
                <w:rFonts w:hint="eastAsia" w:ascii="宋体" w:hAnsi="宋体" w:cs="宋体"/>
                <w:color w:val="000000"/>
                <w:kern w:val="0"/>
                <w:szCs w:val="21"/>
              </w:rPr>
              <w:t>√</w:t>
            </w:r>
          </w:p>
        </w:tc>
      </w:tr>
      <w:tr w14:paraId="4B04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1CDC585A">
            <w:pPr>
              <w:widowControl/>
              <w:jc w:val="center"/>
              <w:rPr>
                <w:rFonts w:ascii="宋体" w:cs="Courier New"/>
                <w:kern w:val="0"/>
                <w:szCs w:val="21"/>
              </w:rPr>
            </w:pPr>
            <w:r>
              <w:rPr>
                <w:rFonts w:hint="eastAsia" w:ascii="宋体" w:hAnsi="宋体" w:cs="Courier New"/>
                <w:kern w:val="0"/>
                <w:szCs w:val="21"/>
              </w:rPr>
              <w:t>通信工程</w:t>
            </w:r>
          </w:p>
        </w:tc>
        <w:tc>
          <w:tcPr>
            <w:tcW w:w="500" w:type="dxa"/>
            <w:noWrap/>
            <w:vAlign w:val="center"/>
          </w:tcPr>
          <w:p w14:paraId="74B3C683">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3AA3FFF3">
            <w:pPr>
              <w:widowControl/>
              <w:jc w:val="center"/>
              <w:rPr>
                <w:rFonts w:ascii="宋体" w:cs="宋体"/>
                <w:kern w:val="0"/>
                <w:szCs w:val="21"/>
              </w:rPr>
            </w:pPr>
          </w:p>
        </w:tc>
        <w:tc>
          <w:tcPr>
            <w:tcW w:w="681" w:type="dxa"/>
            <w:noWrap/>
            <w:vAlign w:val="center"/>
          </w:tcPr>
          <w:p w14:paraId="433604A5">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F13D11E">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9A4D62B">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40865B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BC6662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EFC32F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A01D5B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1F84F0D">
            <w:pPr>
              <w:widowControl/>
              <w:jc w:val="center"/>
              <w:rPr>
                <w:rFonts w:ascii="宋体" w:cs="宋体"/>
                <w:color w:val="000000"/>
                <w:kern w:val="0"/>
                <w:szCs w:val="21"/>
              </w:rPr>
            </w:pPr>
          </w:p>
        </w:tc>
        <w:tc>
          <w:tcPr>
            <w:tcW w:w="673" w:type="dxa"/>
            <w:vAlign w:val="center"/>
          </w:tcPr>
          <w:p w14:paraId="78477C4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31381AF">
            <w:pPr>
              <w:widowControl/>
              <w:jc w:val="center"/>
              <w:rPr>
                <w:rFonts w:ascii="宋体" w:cs="宋体"/>
                <w:color w:val="000000"/>
                <w:kern w:val="0"/>
                <w:szCs w:val="21"/>
              </w:rPr>
            </w:pPr>
            <w:r>
              <w:rPr>
                <w:rFonts w:hint="eastAsia" w:ascii="宋体" w:hAnsi="宋体" w:cs="宋体"/>
                <w:color w:val="000000"/>
                <w:kern w:val="0"/>
                <w:szCs w:val="21"/>
              </w:rPr>
              <w:t>√</w:t>
            </w:r>
          </w:p>
        </w:tc>
      </w:tr>
      <w:tr w14:paraId="7678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25E763B0">
            <w:pPr>
              <w:widowControl/>
              <w:jc w:val="center"/>
              <w:rPr>
                <w:rFonts w:ascii="宋体" w:cs="Courier New"/>
                <w:kern w:val="0"/>
                <w:szCs w:val="21"/>
              </w:rPr>
            </w:pPr>
            <w:r>
              <w:rPr>
                <w:rFonts w:hint="eastAsia" w:ascii="宋体" w:hAnsi="宋体" w:cs="Courier New"/>
                <w:kern w:val="0"/>
                <w:szCs w:val="21"/>
              </w:rPr>
              <w:t>信息工程类</w:t>
            </w:r>
          </w:p>
        </w:tc>
        <w:tc>
          <w:tcPr>
            <w:tcW w:w="500" w:type="dxa"/>
            <w:noWrap/>
            <w:vAlign w:val="center"/>
          </w:tcPr>
          <w:p w14:paraId="3887CC2C">
            <w:pPr>
              <w:widowControl/>
              <w:jc w:val="center"/>
              <w:rPr>
                <w:rFonts w:ascii="宋体" w:cs="宋体"/>
                <w:kern w:val="0"/>
                <w:szCs w:val="21"/>
              </w:rPr>
            </w:pPr>
          </w:p>
        </w:tc>
        <w:tc>
          <w:tcPr>
            <w:tcW w:w="681" w:type="dxa"/>
            <w:noWrap/>
            <w:vAlign w:val="center"/>
          </w:tcPr>
          <w:p w14:paraId="30290D84">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4C3166B">
            <w:pPr>
              <w:widowControl/>
              <w:jc w:val="center"/>
              <w:rPr>
                <w:rFonts w:ascii="宋体" w:cs="宋体"/>
                <w:kern w:val="0"/>
                <w:szCs w:val="21"/>
              </w:rPr>
            </w:pPr>
          </w:p>
        </w:tc>
        <w:tc>
          <w:tcPr>
            <w:tcW w:w="681" w:type="dxa"/>
            <w:noWrap/>
            <w:vAlign w:val="center"/>
          </w:tcPr>
          <w:p w14:paraId="0941DBF3">
            <w:pPr>
              <w:widowControl/>
              <w:jc w:val="center"/>
              <w:rPr>
                <w:rFonts w:ascii="宋体" w:cs="宋体"/>
                <w:kern w:val="0"/>
                <w:szCs w:val="21"/>
              </w:rPr>
            </w:pPr>
          </w:p>
        </w:tc>
        <w:tc>
          <w:tcPr>
            <w:tcW w:w="681" w:type="dxa"/>
            <w:noWrap/>
            <w:vAlign w:val="center"/>
          </w:tcPr>
          <w:p w14:paraId="186146E8">
            <w:pPr>
              <w:widowControl/>
              <w:jc w:val="center"/>
              <w:rPr>
                <w:rFonts w:ascii="宋体" w:cs="宋体"/>
                <w:kern w:val="0"/>
                <w:szCs w:val="21"/>
              </w:rPr>
            </w:pPr>
          </w:p>
        </w:tc>
        <w:tc>
          <w:tcPr>
            <w:tcW w:w="681" w:type="dxa"/>
            <w:noWrap/>
            <w:vAlign w:val="center"/>
          </w:tcPr>
          <w:p w14:paraId="717FCF0D">
            <w:pPr>
              <w:widowControl/>
              <w:jc w:val="center"/>
              <w:rPr>
                <w:rFonts w:ascii="宋体" w:cs="宋体"/>
                <w:kern w:val="0"/>
                <w:szCs w:val="21"/>
              </w:rPr>
            </w:pPr>
          </w:p>
        </w:tc>
        <w:tc>
          <w:tcPr>
            <w:tcW w:w="673" w:type="dxa"/>
            <w:vAlign w:val="center"/>
          </w:tcPr>
          <w:p w14:paraId="538B4A2F">
            <w:pPr>
              <w:widowControl/>
              <w:jc w:val="center"/>
              <w:rPr>
                <w:rFonts w:ascii="宋体" w:cs="宋体"/>
                <w:kern w:val="0"/>
                <w:szCs w:val="21"/>
              </w:rPr>
            </w:pPr>
          </w:p>
        </w:tc>
        <w:tc>
          <w:tcPr>
            <w:tcW w:w="673" w:type="dxa"/>
            <w:vAlign w:val="center"/>
          </w:tcPr>
          <w:p w14:paraId="1BF52A70">
            <w:pPr>
              <w:widowControl/>
              <w:jc w:val="center"/>
              <w:rPr>
                <w:rFonts w:ascii="宋体" w:cs="宋体"/>
                <w:kern w:val="0"/>
                <w:szCs w:val="21"/>
              </w:rPr>
            </w:pPr>
          </w:p>
        </w:tc>
        <w:tc>
          <w:tcPr>
            <w:tcW w:w="673" w:type="dxa"/>
            <w:vAlign w:val="center"/>
          </w:tcPr>
          <w:p w14:paraId="27CBDEAE">
            <w:pPr>
              <w:widowControl/>
              <w:jc w:val="center"/>
              <w:rPr>
                <w:rFonts w:ascii="宋体" w:cs="宋体"/>
                <w:kern w:val="0"/>
                <w:szCs w:val="21"/>
              </w:rPr>
            </w:pPr>
          </w:p>
        </w:tc>
        <w:tc>
          <w:tcPr>
            <w:tcW w:w="673" w:type="dxa"/>
            <w:vAlign w:val="center"/>
          </w:tcPr>
          <w:p w14:paraId="3F285330">
            <w:pPr>
              <w:widowControl/>
              <w:jc w:val="center"/>
              <w:rPr>
                <w:rFonts w:ascii="宋体" w:cs="宋体"/>
                <w:kern w:val="0"/>
                <w:szCs w:val="21"/>
              </w:rPr>
            </w:pPr>
          </w:p>
        </w:tc>
        <w:tc>
          <w:tcPr>
            <w:tcW w:w="673" w:type="dxa"/>
            <w:vAlign w:val="center"/>
          </w:tcPr>
          <w:p w14:paraId="22997E16">
            <w:pPr>
              <w:widowControl/>
              <w:jc w:val="center"/>
              <w:rPr>
                <w:rFonts w:ascii="宋体" w:cs="宋体"/>
                <w:kern w:val="0"/>
                <w:szCs w:val="21"/>
              </w:rPr>
            </w:pPr>
          </w:p>
        </w:tc>
        <w:tc>
          <w:tcPr>
            <w:tcW w:w="673" w:type="dxa"/>
            <w:vAlign w:val="center"/>
          </w:tcPr>
          <w:p w14:paraId="00B4D064">
            <w:pPr>
              <w:widowControl/>
              <w:jc w:val="center"/>
              <w:rPr>
                <w:rFonts w:ascii="宋体" w:cs="宋体"/>
                <w:kern w:val="0"/>
                <w:szCs w:val="21"/>
              </w:rPr>
            </w:pPr>
          </w:p>
        </w:tc>
      </w:tr>
      <w:tr w14:paraId="26EA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4A683FD3">
            <w:pPr>
              <w:widowControl/>
              <w:jc w:val="center"/>
              <w:rPr>
                <w:rFonts w:ascii="宋体" w:cs="Courier New"/>
                <w:kern w:val="0"/>
                <w:szCs w:val="21"/>
              </w:rPr>
            </w:pPr>
            <w:r>
              <w:rPr>
                <w:rFonts w:hint="eastAsia" w:ascii="宋体" w:hAnsi="宋体" w:cs="Courier New"/>
                <w:kern w:val="0"/>
                <w:szCs w:val="21"/>
              </w:rPr>
              <w:t>微电子学</w:t>
            </w:r>
          </w:p>
        </w:tc>
        <w:tc>
          <w:tcPr>
            <w:tcW w:w="500" w:type="dxa"/>
            <w:noWrap/>
            <w:vAlign w:val="center"/>
          </w:tcPr>
          <w:p w14:paraId="01DD2E59">
            <w:pPr>
              <w:widowControl/>
              <w:jc w:val="center"/>
              <w:rPr>
                <w:rFonts w:ascii="宋体" w:cs="宋体"/>
                <w:kern w:val="0"/>
                <w:szCs w:val="21"/>
              </w:rPr>
            </w:pPr>
          </w:p>
        </w:tc>
        <w:tc>
          <w:tcPr>
            <w:tcW w:w="681" w:type="dxa"/>
            <w:noWrap/>
            <w:vAlign w:val="center"/>
          </w:tcPr>
          <w:p w14:paraId="5A87C877">
            <w:pPr>
              <w:widowControl/>
              <w:jc w:val="center"/>
              <w:rPr>
                <w:rFonts w:ascii="宋体" w:cs="宋体"/>
                <w:kern w:val="0"/>
                <w:szCs w:val="21"/>
              </w:rPr>
            </w:pPr>
          </w:p>
        </w:tc>
        <w:tc>
          <w:tcPr>
            <w:tcW w:w="681" w:type="dxa"/>
            <w:noWrap/>
            <w:vAlign w:val="center"/>
          </w:tcPr>
          <w:p w14:paraId="21422C3D">
            <w:pPr>
              <w:widowControl/>
              <w:jc w:val="center"/>
              <w:rPr>
                <w:rFonts w:ascii="宋体" w:cs="宋体"/>
                <w:kern w:val="0"/>
                <w:szCs w:val="21"/>
              </w:rPr>
            </w:pPr>
          </w:p>
        </w:tc>
        <w:tc>
          <w:tcPr>
            <w:tcW w:w="681" w:type="dxa"/>
            <w:noWrap/>
            <w:vAlign w:val="center"/>
          </w:tcPr>
          <w:p w14:paraId="101E9900">
            <w:pPr>
              <w:widowControl/>
              <w:jc w:val="center"/>
              <w:rPr>
                <w:rFonts w:ascii="宋体" w:cs="宋体"/>
                <w:kern w:val="0"/>
                <w:szCs w:val="21"/>
              </w:rPr>
            </w:pPr>
          </w:p>
        </w:tc>
        <w:tc>
          <w:tcPr>
            <w:tcW w:w="681" w:type="dxa"/>
            <w:noWrap/>
            <w:vAlign w:val="center"/>
          </w:tcPr>
          <w:p w14:paraId="668BAC4C">
            <w:pPr>
              <w:widowControl/>
              <w:jc w:val="center"/>
              <w:rPr>
                <w:rFonts w:ascii="宋体" w:cs="宋体"/>
                <w:kern w:val="0"/>
                <w:szCs w:val="21"/>
              </w:rPr>
            </w:pPr>
          </w:p>
        </w:tc>
        <w:tc>
          <w:tcPr>
            <w:tcW w:w="681" w:type="dxa"/>
            <w:noWrap/>
            <w:vAlign w:val="center"/>
          </w:tcPr>
          <w:p w14:paraId="0924D6AD">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1510DF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CB4B37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4BDF5A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E5487DB">
            <w:pPr>
              <w:widowControl/>
              <w:jc w:val="center"/>
              <w:rPr>
                <w:rFonts w:ascii="宋体" w:cs="宋体"/>
                <w:color w:val="000000"/>
                <w:kern w:val="0"/>
                <w:szCs w:val="21"/>
              </w:rPr>
            </w:pPr>
          </w:p>
        </w:tc>
        <w:tc>
          <w:tcPr>
            <w:tcW w:w="673" w:type="dxa"/>
            <w:vAlign w:val="center"/>
          </w:tcPr>
          <w:p w14:paraId="5A55EBA5">
            <w:pPr>
              <w:widowControl/>
              <w:jc w:val="center"/>
              <w:rPr>
                <w:rFonts w:ascii="宋体" w:cs="宋体"/>
                <w:color w:val="000000"/>
                <w:kern w:val="0"/>
                <w:szCs w:val="21"/>
              </w:rPr>
            </w:pPr>
          </w:p>
        </w:tc>
        <w:tc>
          <w:tcPr>
            <w:tcW w:w="673" w:type="dxa"/>
            <w:vAlign w:val="center"/>
          </w:tcPr>
          <w:p w14:paraId="19C75E48">
            <w:pPr>
              <w:widowControl/>
              <w:jc w:val="center"/>
              <w:rPr>
                <w:rFonts w:ascii="宋体" w:cs="宋体"/>
                <w:color w:val="000000"/>
                <w:kern w:val="0"/>
                <w:szCs w:val="21"/>
              </w:rPr>
            </w:pPr>
          </w:p>
        </w:tc>
      </w:tr>
      <w:tr w14:paraId="5677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41A63423">
            <w:pPr>
              <w:widowControl/>
              <w:jc w:val="center"/>
              <w:rPr>
                <w:rFonts w:ascii="宋体" w:cs="Courier New"/>
                <w:kern w:val="0"/>
                <w:szCs w:val="21"/>
              </w:rPr>
            </w:pPr>
            <w:r>
              <w:rPr>
                <w:rFonts w:hint="eastAsia" w:ascii="宋体" w:hAnsi="宋体" w:cs="Courier New"/>
                <w:kern w:val="0"/>
                <w:szCs w:val="21"/>
              </w:rPr>
              <w:t>法学</w:t>
            </w:r>
          </w:p>
        </w:tc>
        <w:tc>
          <w:tcPr>
            <w:tcW w:w="500" w:type="dxa"/>
            <w:noWrap/>
            <w:vAlign w:val="center"/>
          </w:tcPr>
          <w:p w14:paraId="32FA6EA6">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AB07539">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994A09C">
            <w:pPr>
              <w:widowControl/>
              <w:jc w:val="center"/>
              <w:rPr>
                <w:rFonts w:ascii="宋体" w:cs="宋体"/>
                <w:kern w:val="0"/>
                <w:szCs w:val="21"/>
              </w:rPr>
            </w:pPr>
          </w:p>
        </w:tc>
        <w:tc>
          <w:tcPr>
            <w:tcW w:w="681" w:type="dxa"/>
            <w:noWrap/>
            <w:vAlign w:val="center"/>
          </w:tcPr>
          <w:p w14:paraId="308FD47F">
            <w:pPr>
              <w:widowControl/>
              <w:jc w:val="center"/>
              <w:rPr>
                <w:rFonts w:ascii="宋体" w:cs="宋体"/>
                <w:kern w:val="0"/>
                <w:szCs w:val="21"/>
              </w:rPr>
            </w:pPr>
          </w:p>
        </w:tc>
        <w:tc>
          <w:tcPr>
            <w:tcW w:w="681" w:type="dxa"/>
            <w:noWrap/>
            <w:vAlign w:val="center"/>
          </w:tcPr>
          <w:p w14:paraId="49E798C2">
            <w:pPr>
              <w:widowControl/>
              <w:jc w:val="center"/>
              <w:rPr>
                <w:rFonts w:ascii="宋体" w:cs="宋体"/>
                <w:kern w:val="0"/>
                <w:szCs w:val="21"/>
              </w:rPr>
            </w:pPr>
          </w:p>
        </w:tc>
        <w:tc>
          <w:tcPr>
            <w:tcW w:w="681" w:type="dxa"/>
            <w:noWrap/>
            <w:vAlign w:val="center"/>
          </w:tcPr>
          <w:p w14:paraId="183D1E15">
            <w:pPr>
              <w:widowControl/>
              <w:jc w:val="center"/>
              <w:rPr>
                <w:rFonts w:ascii="宋体" w:cs="宋体"/>
                <w:kern w:val="0"/>
                <w:szCs w:val="21"/>
              </w:rPr>
            </w:pPr>
          </w:p>
        </w:tc>
        <w:tc>
          <w:tcPr>
            <w:tcW w:w="673" w:type="dxa"/>
            <w:vAlign w:val="center"/>
          </w:tcPr>
          <w:p w14:paraId="3874FDFC">
            <w:pPr>
              <w:widowControl/>
              <w:jc w:val="center"/>
              <w:rPr>
                <w:rFonts w:ascii="宋体" w:cs="宋体"/>
                <w:kern w:val="0"/>
                <w:szCs w:val="21"/>
              </w:rPr>
            </w:pPr>
          </w:p>
        </w:tc>
        <w:tc>
          <w:tcPr>
            <w:tcW w:w="673" w:type="dxa"/>
            <w:vAlign w:val="center"/>
          </w:tcPr>
          <w:p w14:paraId="07134B28">
            <w:pPr>
              <w:widowControl/>
              <w:jc w:val="center"/>
              <w:rPr>
                <w:rFonts w:ascii="宋体" w:cs="宋体"/>
                <w:kern w:val="0"/>
                <w:szCs w:val="21"/>
              </w:rPr>
            </w:pPr>
          </w:p>
        </w:tc>
        <w:tc>
          <w:tcPr>
            <w:tcW w:w="673" w:type="dxa"/>
            <w:vAlign w:val="center"/>
          </w:tcPr>
          <w:p w14:paraId="5FEA9D65">
            <w:pPr>
              <w:widowControl/>
              <w:jc w:val="center"/>
              <w:rPr>
                <w:rFonts w:ascii="宋体" w:cs="宋体"/>
                <w:kern w:val="0"/>
                <w:szCs w:val="21"/>
              </w:rPr>
            </w:pPr>
          </w:p>
        </w:tc>
        <w:tc>
          <w:tcPr>
            <w:tcW w:w="673" w:type="dxa"/>
            <w:vAlign w:val="center"/>
          </w:tcPr>
          <w:p w14:paraId="33E9854E">
            <w:pPr>
              <w:widowControl/>
              <w:jc w:val="center"/>
              <w:rPr>
                <w:rFonts w:ascii="宋体" w:cs="宋体"/>
                <w:kern w:val="0"/>
                <w:szCs w:val="21"/>
              </w:rPr>
            </w:pPr>
          </w:p>
        </w:tc>
        <w:tc>
          <w:tcPr>
            <w:tcW w:w="673" w:type="dxa"/>
            <w:vAlign w:val="center"/>
          </w:tcPr>
          <w:p w14:paraId="554DDEFE">
            <w:pPr>
              <w:widowControl/>
              <w:jc w:val="center"/>
              <w:rPr>
                <w:rFonts w:ascii="宋体" w:cs="宋体"/>
                <w:kern w:val="0"/>
                <w:szCs w:val="21"/>
              </w:rPr>
            </w:pPr>
          </w:p>
        </w:tc>
        <w:tc>
          <w:tcPr>
            <w:tcW w:w="673" w:type="dxa"/>
            <w:vAlign w:val="center"/>
          </w:tcPr>
          <w:p w14:paraId="1952FBA9">
            <w:pPr>
              <w:widowControl/>
              <w:jc w:val="center"/>
              <w:rPr>
                <w:rFonts w:ascii="宋体" w:cs="宋体"/>
                <w:kern w:val="0"/>
                <w:szCs w:val="21"/>
              </w:rPr>
            </w:pPr>
          </w:p>
        </w:tc>
      </w:tr>
      <w:tr w14:paraId="7799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06FCC1B2">
            <w:pPr>
              <w:widowControl/>
              <w:jc w:val="center"/>
              <w:rPr>
                <w:rFonts w:ascii="宋体" w:cs="Courier New"/>
                <w:kern w:val="0"/>
                <w:szCs w:val="21"/>
              </w:rPr>
            </w:pPr>
            <w:r>
              <w:rPr>
                <w:rFonts w:hint="eastAsia" w:ascii="宋体" w:hAnsi="宋体" w:cs="Courier New"/>
                <w:kern w:val="0"/>
                <w:szCs w:val="21"/>
              </w:rPr>
              <w:t>国际经济与贸易</w:t>
            </w:r>
          </w:p>
        </w:tc>
        <w:tc>
          <w:tcPr>
            <w:tcW w:w="500" w:type="dxa"/>
            <w:noWrap/>
            <w:vAlign w:val="center"/>
          </w:tcPr>
          <w:p w14:paraId="4AB1A55A">
            <w:pPr>
              <w:widowControl/>
              <w:jc w:val="center"/>
              <w:rPr>
                <w:rFonts w:ascii="宋体" w:cs="宋体"/>
                <w:kern w:val="0"/>
                <w:szCs w:val="21"/>
              </w:rPr>
            </w:pPr>
          </w:p>
        </w:tc>
        <w:tc>
          <w:tcPr>
            <w:tcW w:w="681" w:type="dxa"/>
            <w:noWrap/>
            <w:vAlign w:val="center"/>
          </w:tcPr>
          <w:p w14:paraId="04C27770">
            <w:pPr>
              <w:widowControl/>
              <w:jc w:val="center"/>
              <w:rPr>
                <w:rFonts w:ascii="宋体" w:cs="宋体"/>
                <w:kern w:val="0"/>
                <w:szCs w:val="21"/>
              </w:rPr>
            </w:pPr>
          </w:p>
        </w:tc>
        <w:tc>
          <w:tcPr>
            <w:tcW w:w="681" w:type="dxa"/>
            <w:noWrap/>
            <w:vAlign w:val="center"/>
          </w:tcPr>
          <w:p w14:paraId="2937EB36">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67CB490">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5B2405B">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76E79B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998170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33E4F8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D75E1B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0A6133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5ED406D">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50A9C24">
            <w:pPr>
              <w:widowControl/>
              <w:jc w:val="center"/>
              <w:rPr>
                <w:rFonts w:ascii="宋体" w:cs="宋体"/>
                <w:color w:val="000000"/>
                <w:kern w:val="0"/>
                <w:szCs w:val="21"/>
              </w:rPr>
            </w:pPr>
            <w:r>
              <w:rPr>
                <w:rFonts w:hint="eastAsia" w:ascii="宋体" w:hAnsi="宋体" w:cs="宋体"/>
                <w:color w:val="000000"/>
                <w:kern w:val="0"/>
                <w:szCs w:val="21"/>
              </w:rPr>
              <w:t>√</w:t>
            </w:r>
          </w:p>
        </w:tc>
      </w:tr>
      <w:tr w14:paraId="3E60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2E88440F">
            <w:pPr>
              <w:widowControl/>
              <w:jc w:val="center"/>
              <w:rPr>
                <w:rFonts w:ascii="宋体" w:cs="Courier New"/>
                <w:kern w:val="0"/>
                <w:szCs w:val="21"/>
              </w:rPr>
            </w:pPr>
            <w:r>
              <w:rPr>
                <w:rFonts w:hint="eastAsia" w:ascii="宋体" w:hAnsi="宋体" w:cs="Courier New"/>
                <w:kern w:val="0"/>
                <w:szCs w:val="21"/>
              </w:rPr>
              <w:t>财务管理</w:t>
            </w:r>
          </w:p>
        </w:tc>
        <w:tc>
          <w:tcPr>
            <w:tcW w:w="500" w:type="dxa"/>
            <w:noWrap/>
            <w:vAlign w:val="center"/>
          </w:tcPr>
          <w:p w14:paraId="13AC25CF">
            <w:pPr>
              <w:widowControl/>
              <w:jc w:val="center"/>
              <w:rPr>
                <w:rFonts w:ascii="宋体" w:cs="宋体"/>
                <w:kern w:val="0"/>
                <w:szCs w:val="21"/>
              </w:rPr>
            </w:pPr>
          </w:p>
        </w:tc>
        <w:tc>
          <w:tcPr>
            <w:tcW w:w="681" w:type="dxa"/>
            <w:noWrap/>
            <w:vAlign w:val="center"/>
          </w:tcPr>
          <w:p w14:paraId="3868AE9B">
            <w:pPr>
              <w:widowControl/>
              <w:jc w:val="center"/>
              <w:rPr>
                <w:rFonts w:ascii="宋体" w:cs="宋体"/>
                <w:kern w:val="0"/>
                <w:szCs w:val="21"/>
              </w:rPr>
            </w:pPr>
          </w:p>
        </w:tc>
        <w:tc>
          <w:tcPr>
            <w:tcW w:w="681" w:type="dxa"/>
            <w:noWrap/>
            <w:vAlign w:val="center"/>
          </w:tcPr>
          <w:p w14:paraId="3441DC72">
            <w:pPr>
              <w:widowControl/>
              <w:jc w:val="center"/>
              <w:rPr>
                <w:rFonts w:ascii="宋体" w:cs="宋体"/>
                <w:kern w:val="0"/>
                <w:szCs w:val="21"/>
              </w:rPr>
            </w:pPr>
          </w:p>
        </w:tc>
        <w:tc>
          <w:tcPr>
            <w:tcW w:w="681" w:type="dxa"/>
            <w:noWrap/>
            <w:vAlign w:val="center"/>
          </w:tcPr>
          <w:p w14:paraId="5172F92B">
            <w:pPr>
              <w:widowControl/>
              <w:jc w:val="center"/>
              <w:rPr>
                <w:rFonts w:ascii="宋体" w:cs="宋体"/>
                <w:kern w:val="0"/>
                <w:szCs w:val="21"/>
              </w:rPr>
            </w:pPr>
          </w:p>
        </w:tc>
        <w:tc>
          <w:tcPr>
            <w:tcW w:w="681" w:type="dxa"/>
            <w:noWrap/>
            <w:vAlign w:val="center"/>
          </w:tcPr>
          <w:p w14:paraId="1E861190">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44C366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1AA31E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F280A8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5B40EA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DDB917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E34C85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51EAE37">
            <w:pPr>
              <w:widowControl/>
              <w:jc w:val="center"/>
              <w:rPr>
                <w:rFonts w:ascii="宋体" w:cs="宋体"/>
                <w:color w:val="000000"/>
                <w:kern w:val="0"/>
                <w:szCs w:val="21"/>
              </w:rPr>
            </w:pPr>
            <w:r>
              <w:rPr>
                <w:rFonts w:hint="eastAsia" w:ascii="宋体" w:hAnsi="宋体" w:cs="宋体"/>
                <w:color w:val="000000"/>
                <w:kern w:val="0"/>
                <w:szCs w:val="21"/>
              </w:rPr>
              <w:t>√</w:t>
            </w:r>
          </w:p>
        </w:tc>
      </w:tr>
      <w:tr w14:paraId="548F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414275C3">
            <w:pPr>
              <w:widowControl/>
              <w:jc w:val="center"/>
              <w:rPr>
                <w:rFonts w:ascii="宋体" w:cs="Courier New"/>
                <w:kern w:val="0"/>
                <w:szCs w:val="21"/>
              </w:rPr>
            </w:pPr>
            <w:r>
              <w:rPr>
                <w:rFonts w:hint="eastAsia" w:ascii="宋体" w:hAnsi="宋体" w:cs="Courier New"/>
                <w:kern w:val="0"/>
                <w:szCs w:val="21"/>
              </w:rPr>
              <w:t>工商管理类</w:t>
            </w:r>
          </w:p>
        </w:tc>
        <w:tc>
          <w:tcPr>
            <w:tcW w:w="500" w:type="dxa"/>
            <w:noWrap/>
            <w:vAlign w:val="center"/>
          </w:tcPr>
          <w:p w14:paraId="78304781">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513E82E">
            <w:pPr>
              <w:widowControl/>
              <w:jc w:val="center"/>
              <w:rPr>
                <w:rFonts w:ascii="宋体" w:cs="宋体"/>
                <w:kern w:val="0"/>
                <w:szCs w:val="21"/>
              </w:rPr>
            </w:pPr>
          </w:p>
        </w:tc>
        <w:tc>
          <w:tcPr>
            <w:tcW w:w="681" w:type="dxa"/>
            <w:noWrap/>
            <w:vAlign w:val="center"/>
          </w:tcPr>
          <w:p w14:paraId="443D3789">
            <w:pPr>
              <w:widowControl/>
              <w:jc w:val="center"/>
              <w:rPr>
                <w:rFonts w:ascii="宋体" w:cs="宋体"/>
                <w:kern w:val="0"/>
                <w:szCs w:val="21"/>
              </w:rPr>
            </w:pPr>
          </w:p>
        </w:tc>
        <w:tc>
          <w:tcPr>
            <w:tcW w:w="681" w:type="dxa"/>
            <w:noWrap/>
            <w:vAlign w:val="center"/>
          </w:tcPr>
          <w:p w14:paraId="309C8B4C">
            <w:pPr>
              <w:widowControl/>
              <w:jc w:val="center"/>
              <w:rPr>
                <w:rFonts w:ascii="宋体" w:cs="宋体"/>
                <w:kern w:val="0"/>
                <w:szCs w:val="21"/>
              </w:rPr>
            </w:pPr>
          </w:p>
        </w:tc>
        <w:tc>
          <w:tcPr>
            <w:tcW w:w="681" w:type="dxa"/>
            <w:noWrap/>
            <w:vAlign w:val="center"/>
          </w:tcPr>
          <w:p w14:paraId="7F3A70C3">
            <w:pPr>
              <w:widowControl/>
              <w:jc w:val="center"/>
              <w:rPr>
                <w:rFonts w:ascii="宋体" w:cs="宋体"/>
                <w:kern w:val="0"/>
                <w:szCs w:val="21"/>
              </w:rPr>
            </w:pPr>
          </w:p>
        </w:tc>
        <w:tc>
          <w:tcPr>
            <w:tcW w:w="681" w:type="dxa"/>
            <w:noWrap/>
            <w:vAlign w:val="center"/>
          </w:tcPr>
          <w:p w14:paraId="6D38FBD5">
            <w:pPr>
              <w:widowControl/>
              <w:jc w:val="center"/>
              <w:rPr>
                <w:rFonts w:ascii="宋体" w:cs="宋体"/>
                <w:kern w:val="0"/>
                <w:szCs w:val="21"/>
              </w:rPr>
            </w:pPr>
          </w:p>
        </w:tc>
        <w:tc>
          <w:tcPr>
            <w:tcW w:w="673" w:type="dxa"/>
            <w:vAlign w:val="center"/>
          </w:tcPr>
          <w:p w14:paraId="4EEA6D6B">
            <w:pPr>
              <w:widowControl/>
              <w:jc w:val="center"/>
              <w:rPr>
                <w:rFonts w:ascii="宋体" w:cs="宋体"/>
                <w:kern w:val="0"/>
                <w:szCs w:val="21"/>
              </w:rPr>
            </w:pPr>
          </w:p>
        </w:tc>
        <w:tc>
          <w:tcPr>
            <w:tcW w:w="673" w:type="dxa"/>
            <w:vAlign w:val="center"/>
          </w:tcPr>
          <w:p w14:paraId="403E0861">
            <w:pPr>
              <w:widowControl/>
              <w:jc w:val="center"/>
              <w:rPr>
                <w:rFonts w:ascii="宋体" w:cs="宋体"/>
                <w:kern w:val="0"/>
                <w:szCs w:val="21"/>
              </w:rPr>
            </w:pPr>
          </w:p>
        </w:tc>
        <w:tc>
          <w:tcPr>
            <w:tcW w:w="673" w:type="dxa"/>
            <w:vAlign w:val="center"/>
          </w:tcPr>
          <w:p w14:paraId="1F774979">
            <w:pPr>
              <w:widowControl/>
              <w:jc w:val="center"/>
              <w:rPr>
                <w:rFonts w:ascii="宋体" w:cs="宋体"/>
                <w:kern w:val="0"/>
                <w:szCs w:val="21"/>
              </w:rPr>
            </w:pPr>
          </w:p>
        </w:tc>
        <w:tc>
          <w:tcPr>
            <w:tcW w:w="673" w:type="dxa"/>
            <w:vAlign w:val="center"/>
          </w:tcPr>
          <w:p w14:paraId="36877F44">
            <w:pPr>
              <w:widowControl/>
              <w:jc w:val="center"/>
              <w:rPr>
                <w:rFonts w:ascii="宋体" w:cs="宋体"/>
                <w:kern w:val="0"/>
                <w:szCs w:val="21"/>
              </w:rPr>
            </w:pPr>
          </w:p>
        </w:tc>
        <w:tc>
          <w:tcPr>
            <w:tcW w:w="673" w:type="dxa"/>
            <w:vAlign w:val="center"/>
          </w:tcPr>
          <w:p w14:paraId="00961D74">
            <w:pPr>
              <w:widowControl/>
              <w:jc w:val="center"/>
              <w:rPr>
                <w:rFonts w:ascii="宋体" w:cs="宋体"/>
                <w:kern w:val="0"/>
                <w:szCs w:val="21"/>
              </w:rPr>
            </w:pPr>
          </w:p>
        </w:tc>
        <w:tc>
          <w:tcPr>
            <w:tcW w:w="673" w:type="dxa"/>
            <w:vAlign w:val="center"/>
          </w:tcPr>
          <w:p w14:paraId="4F2F6836">
            <w:pPr>
              <w:widowControl/>
              <w:jc w:val="center"/>
              <w:rPr>
                <w:rFonts w:ascii="宋体" w:cs="宋体"/>
                <w:kern w:val="0"/>
                <w:szCs w:val="21"/>
              </w:rPr>
            </w:pPr>
          </w:p>
        </w:tc>
      </w:tr>
      <w:tr w14:paraId="6E4A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D42A1DB">
            <w:pPr>
              <w:widowControl/>
              <w:jc w:val="center"/>
              <w:rPr>
                <w:rFonts w:ascii="宋体" w:cs="Courier New"/>
                <w:kern w:val="0"/>
                <w:szCs w:val="21"/>
              </w:rPr>
            </w:pPr>
            <w:r>
              <w:rPr>
                <w:rFonts w:hint="eastAsia" w:ascii="宋体" w:hAnsi="宋体" w:cs="Courier New"/>
                <w:kern w:val="0"/>
                <w:szCs w:val="21"/>
              </w:rPr>
              <w:t>经济学类</w:t>
            </w:r>
          </w:p>
        </w:tc>
        <w:tc>
          <w:tcPr>
            <w:tcW w:w="500" w:type="dxa"/>
            <w:noWrap/>
            <w:vAlign w:val="center"/>
          </w:tcPr>
          <w:p w14:paraId="449DD142">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5C360187">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334FFF7">
            <w:pPr>
              <w:widowControl/>
              <w:jc w:val="center"/>
              <w:rPr>
                <w:rFonts w:ascii="宋体" w:cs="宋体"/>
                <w:kern w:val="0"/>
                <w:szCs w:val="21"/>
              </w:rPr>
            </w:pPr>
          </w:p>
        </w:tc>
        <w:tc>
          <w:tcPr>
            <w:tcW w:w="681" w:type="dxa"/>
            <w:noWrap/>
            <w:vAlign w:val="center"/>
          </w:tcPr>
          <w:p w14:paraId="30EECCC1">
            <w:pPr>
              <w:widowControl/>
              <w:jc w:val="center"/>
              <w:rPr>
                <w:rFonts w:ascii="宋体" w:cs="宋体"/>
                <w:kern w:val="0"/>
                <w:szCs w:val="21"/>
              </w:rPr>
            </w:pPr>
          </w:p>
        </w:tc>
        <w:tc>
          <w:tcPr>
            <w:tcW w:w="681" w:type="dxa"/>
            <w:noWrap/>
            <w:vAlign w:val="center"/>
          </w:tcPr>
          <w:p w14:paraId="23D2B413">
            <w:pPr>
              <w:widowControl/>
              <w:jc w:val="center"/>
              <w:rPr>
                <w:rFonts w:ascii="宋体" w:cs="宋体"/>
                <w:kern w:val="0"/>
                <w:szCs w:val="21"/>
              </w:rPr>
            </w:pPr>
          </w:p>
        </w:tc>
        <w:tc>
          <w:tcPr>
            <w:tcW w:w="681" w:type="dxa"/>
            <w:noWrap/>
            <w:vAlign w:val="center"/>
          </w:tcPr>
          <w:p w14:paraId="14457E94">
            <w:pPr>
              <w:widowControl/>
              <w:jc w:val="center"/>
              <w:rPr>
                <w:rFonts w:ascii="宋体" w:cs="宋体"/>
                <w:kern w:val="0"/>
                <w:szCs w:val="21"/>
              </w:rPr>
            </w:pPr>
          </w:p>
        </w:tc>
        <w:tc>
          <w:tcPr>
            <w:tcW w:w="673" w:type="dxa"/>
            <w:vAlign w:val="center"/>
          </w:tcPr>
          <w:p w14:paraId="28D2471B">
            <w:pPr>
              <w:widowControl/>
              <w:jc w:val="center"/>
              <w:rPr>
                <w:rFonts w:ascii="宋体" w:cs="宋体"/>
                <w:kern w:val="0"/>
                <w:szCs w:val="21"/>
              </w:rPr>
            </w:pPr>
          </w:p>
        </w:tc>
        <w:tc>
          <w:tcPr>
            <w:tcW w:w="673" w:type="dxa"/>
            <w:vAlign w:val="center"/>
          </w:tcPr>
          <w:p w14:paraId="68332A13">
            <w:pPr>
              <w:widowControl/>
              <w:jc w:val="center"/>
              <w:rPr>
                <w:rFonts w:ascii="宋体" w:cs="宋体"/>
                <w:kern w:val="0"/>
                <w:szCs w:val="21"/>
              </w:rPr>
            </w:pPr>
          </w:p>
        </w:tc>
        <w:tc>
          <w:tcPr>
            <w:tcW w:w="673" w:type="dxa"/>
            <w:vAlign w:val="center"/>
          </w:tcPr>
          <w:p w14:paraId="3B62F4A4">
            <w:pPr>
              <w:widowControl/>
              <w:jc w:val="center"/>
              <w:rPr>
                <w:rFonts w:ascii="宋体" w:cs="宋体"/>
                <w:kern w:val="0"/>
                <w:szCs w:val="21"/>
              </w:rPr>
            </w:pPr>
          </w:p>
        </w:tc>
        <w:tc>
          <w:tcPr>
            <w:tcW w:w="673" w:type="dxa"/>
            <w:vAlign w:val="center"/>
          </w:tcPr>
          <w:p w14:paraId="4F16DB96">
            <w:pPr>
              <w:widowControl/>
              <w:jc w:val="center"/>
              <w:rPr>
                <w:rFonts w:ascii="宋体" w:cs="宋体"/>
                <w:kern w:val="0"/>
                <w:szCs w:val="21"/>
              </w:rPr>
            </w:pPr>
          </w:p>
        </w:tc>
        <w:tc>
          <w:tcPr>
            <w:tcW w:w="673" w:type="dxa"/>
            <w:vAlign w:val="center"/>
          </w:tcPr>
          <w:p w14:paraId="041479F2">
            <w:pPr>
              <w:widowControl/>
              <w:jc w:val="center"/>
              <w:rPr>
                <w:rFonts w:ascii="宋体" w:cs="宋体"/>
                <w:kern w:val="0"/>
                <w:szCs w:val="21"/>
              </w:rPr>
            </w:pPr>
          </w:p>
        </w:tc>
        <w:tc>
          <w:tcPr>
            <w:tcW w:w="673" w:type="dxa"/>
            <w:vAlign w:val="center"/>
          </w:tcPr>
          <w:p w14:paraId="41A03E77">
            <w:pPr>
              <w:widowControl/>
              <w:jc w:val="center"/>
              <w:rPr>
                <w:rFonts w:ascii="宋体" w:cs="宋体"/>
                <w:kern w:val="0"/>
                <w:szCs w:val="21"/>
              </w:rPr>
            </w:pPr>
          </w:p>
        </w:tc>
      </w:tr>
      <w:tr w14:paraId="3AFC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7C7B17D8">
            <w:pPr>
              <w:widowControl/>
              <w:jc w:val="center"/>
              <w:rPr>
                <w:rFonts w:ascii="宋体" w:cs="Courier New"/>
                <w:kern w:val="0"/>
                <w:szCs w:val="21"/>
              </w:rPr>
            </w:pPr>
            <w:r>
              <w:rPr>
                <w:rFonts w:hint="eastAsia" w:ascii="宋体" w:hAnsi="宋体" w:cs="Courier New"/>
                <w:kern w:val="0"/>
                <w:szCs w:val="21"/>
              </w:rPr>
              <w:t>会计学</w:t>
            </w:r>
          </w:p>
        </w:tc>
        <w:tc>
          <w:tcPr>
            <w:tcW w:w="500" w:type="dxa"/>
            <w:noWrap/>
            <w:vAlign w:val="center"/>
          </w:tcPr>
          <w:p w14:paraId="279030BD">
            <w:pPr>
              <w:widowControl/>
              <w:jc w:val="center"/>
              <w:rPr>
                <w:rFonts w:ascii="宋体" w:cs="宋体"/>
                <w:kern w:val="0"/>
                <w:szCs w:val="21"/>
              </w:rPr>
            </w:pPr>
          </w:p>
        </w:tc>
        <w:tc>
          <w:tcPr>
            <w:tcW w:w="681" w:type="dxa"/>
            <w:noWrap/>
            <w:vAlign w:val="center"/>
          </w:tcPr>
          <w:p w14:paraId="178C4C2C">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9F7DD2A">
            <w:pPr>
              <w:widowControl/>
              <w:jc w:val="center"/>
              <w:rPr>
                <w:rFonts w:ascii="宋体" w:cs="宋体"/>
                <w:kern w:val="0"/>
                <w:szCs w:val="21"/>
              </w:rPr>
            </w:pPr>
          </w:p>
        </w:tc>
        <w:tc>
          <w:tcPr>
            <w:tcW w:w="681" w:type="dxa"/>
            <w:noWrap/>
            <w:vAlign w:val="center"/>
          </w:tcPr>
          <w:p w14:paraId="12EA02F3">
            <w:pPr>
              <w:widowControl/>
              <w:jc w:val="center"/>
              <w:rPr>
                <w:rFonts w:ascii="宋体" w:cs="宋体"/>
                <w:kern w:val="0"/>
                <w:szCs w:val="21"/>
              </w:rPr>
            </w:pPr>
          </w:p>
        </w:tc>
        <w:tc>
          <w:tcPr>
            <w:tcW w:w="681" w:type="dxa"/>
            <w:noWrap/>
            <w:vAlign w:val="center"/>
          </w:tcPr>
          <w:p w14:paraId="3C7775BD">
            <w:pPr>
              <w:widowControl/>
              <w:jc w:val="center"/>
              <w:rPr>
                <w:rFonts w:ascii="宋体" w:cs="宋体"/>
                <w:kern w:val="0"/>
                <w:szCs w:val="21"/>
              </w:rPr>
            </w:pPr>
          </w:p>
        </w:tc>
        <w:tc>
          <w:tcPr>
            <w:tcW w:w="681" w:type="dxa"/>
            <w:noWrap/>
            <w:vAlign w:val="center"/>
          </w:tcPr>
          <w:p w14:paraId="29F522D0">
            <w:pPr>
              <w:widowControl/>
              <w:jc w:val="center"/>
              <w:rPr>
                <w:rFonts w:ascii="宋体" w:cs="宋体"/>
                <w:kern w:val="0"/>
                <w:szCs w:val="21"/>
              </w:rPr>
            </w:pPr>
          </w:p>
        </w:tc>
        <w:tc>
          <w:tcPr>
            <w:tcW w:w="673" w:type="dxa"/>
            <w:vAlign w:val="center"/>
          </w:tcPr>
          <w:p w14:paraId="7A463E7C">
            <w:pPr>
              <w:widowControl/>
              <w:jc w:val="center"/>
              <w:rPr>
                <w:rFonts w:ascii="宋体" w:cs="宋体"/>
                <w:kern w:val="0"/>
                <w:szCs w:val="21"/>
              </w:rPr>
            </w:pPr>
          </w:p>
        </w:tc>
        <w:tc>
          <w:tcPr>
            <w:tcW w:w="673" w:type="dxa"/>
            <w:vAlign w:val="center"/>
          </w:tcPr>
          <w:p w14:paraId="30FA6634">
            <w:pPr>
              <w:widowControl/>
              <w:jc w:val="center"/>
              <w:rPr>
                <w:rFonts w:ascii="宋体" w:cs="宋体"/>
                <w:kern w:val="0"/>
                <w:szCs w:val="21"/>
              </w:rPr>
            </w:pPr>
          </w:p>
        </w:tc>
        <w:tc>
          <w:tcPr>
            <w:tcW w:w="673" w:type="dxa"/>
            <w:vAlign w:val="center"/>
          </w:tcPr>
          <w:p w14:paraId="3EC5BC32">
            <w:pPr>
              <w:widowControl/>
              <w:jc w:val="center"/>
              <w:rPr>
                <w:rFonts w:ascii="宋体" w:cs="宋体"/>
                <w:kern w:val="0"/>
                <w:szCs w:val="21"/>
              </w:rPr>
            </w:pPr>
          </w:p>
        </w:tc>
        <w:tc>
          <w:tcPr>
            <w:tcW w:w="673" w:type="dxa"/>
            <w:vAlign w:val="center"/>
          </w:tcPr>
          <w:p w14:paraId="55B0B086">
            <w:pPr>
              <w:widowControl/>
              <w:jc w:val="center"/>
              <w:rPr>
                <w:rFonts w:ascii="宋体" w:cs="宋体"/>
                <w:kern w:val="0"/>
                <w:szCs w:val="21"/>
              </w:rPr>
            </w:pPr>
          </w:p>
        </w:tc>
        <w:tc>
          <w:tcPr>
            <w:tcW w:w="673" w:type="dxa"/>
            <w:vAlign w:val="center"/>
          </w:tcPr>
          <w:p w14:paraId="727F5E50">
            <w:pPr>
              <w:widowControl/>
              <w:jc w:val="center"/>
              <w:rPr>
                <w:rFonts w:ascii="宋体" w:cs="宋体"/>
                <w:kern w:val="0"/>
                <w:szCs w:val="21"/>
              </w:rPr>
            </w:pPr>
          </w:p>
        </w:tc>
        <w:tc>
          <w:tcPr>
            <w:tcW w:w="673" w:type="dxa"/>
            <w:vAlign w:val="center"/>
          </w:tcPr>
          <w:p w14:paraId="19EE3B8F">
            <w:pPr>
              <w:widowControl/>
              <w:jc w:val="center"/>
              <w:rPr>
                <w:rFonts w:ascii="宋体" w:cs="宋体"/>
                <w:kern w:val="0"/>
                <w:szCs w:val="21"/>
              </w:rPr>
            </w:pPr>
          </w:p>
        </w:tc>
      </w:tr>
      <w:tr w14:paraId="761D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0D7684A0">
            <w:pPr>
              <w:widowControl/>
              <w:jc w:val="center"/>
              <w:rPr>
                <w:rFonts w:ascii="宋体" w:cs="Courier New"/>
                <w:kern w:val="0"/>
                <w:szCs w:val="21"/>
              </w:rPr>
            </w:pPr>
            <w:r>
              <w:rPr>
                <w:rFonts w:hint="eastAsia" w:ascii="宋体" w:hAnsi="宋体" w:cs="Courier New"/>
                <w:kern w:val="0"/>
                <w:szCs w:val="21"/>
              </w:rPr>
              <w:t>过程装备与控制工程</w:t>
            </w:r>
          </w:p>
        </w:tc>
        <w:tc>
          <w:tcPr>
            <w:tcW w:w="500" w:type="dxa"/>
            <w:noWrap/>
            <w:vAlign w:val="center"/>
          </w:tcPr>
          <w:p w14:paraId="7793E983">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98AC07C">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2F5E38C">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48E6BAB">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1064276">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1219A3D">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9CA233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9C08C3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C23345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EB945F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8DCCB6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DE90BEE">
            <w:pPr>
              <w:widowControl/>
              <w:jc w:val="center"/>
              <w:rPr>
                <w:rFonts w:ascii="宋体" w:cs="宋体"/>
                <w:color w:val="000000"/>
                <w:kern w:val="0"/>
                <w:szCs w:val="21"/>
              </w:rPr>
            </w:pPr>
            <w:r>
              <w:rPr>
                <w:rFonts w:hint="eastAsia" w:ascii="宋体" w:hAnsi="宋体" w:cs="宋体"/>
                <w:color w:val="000000"/>
                <w:kern w:val="0"/>
                <w:szCs w:val="21"/>
              </w:rPr>
              <w:t>√</w:t>
            </w:r>
          </w:p>
        </w:tc>
      </w:tr>
      <w:tr w14:paraId="7217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5CE0004E">
            <w:pPr>
              <w:widowControl/>
              <w:jc w:val="center"/>
              <w:rPr>
                <w:rFonts w:ascii="宋体" w:cs="Courier New"/>
                <w:kern w:val="0"/>
                <w:szCs w:val="21"/>
              </w:rPr>
            </w:pPr>
            <w:r>
              <w:rPr>
                <w:rFonts w:hint="eastAsia" w:ascii="宋体" w:hAnsi="宋体" w:cs="Courier New"/>
                <w:kern w:val="0"/>
                <w:szCs w:val="21"/>
              </w:rPr>
              <w:t>应用化学</w:t>
            </w:r>
          </w:p>
        </w:tc>
        <w:tc>
          <w:tcPr>
            <w:tcW w:w="500" w:type="dxa"/>
            <w:noWrap/>
            <w:vAlign w:val="center"/>
          </w:tcPr>
          <w:p w14:paraId="7DF7088A">
            <w:pPr>
              <w:widowControl/>
              <w:jc w:val="center"/>
              <w:rPr>
                <w:rFonts w:ascii="宋体" w:cs="宋体"/>
                <w:color w:val="000000"/>
                <w:kern w:val="0"/>
                <w:szCs w:val="21"/>
              </w:rPr>
            </w:pPr>
          </w:p>
        </w:tc>
        <w:tc>
          <w:tcPr>
            <w:tcW w:w="681" w:type="dxa"/>
            <w:noWrap/>
            <w:vAlign w:val="center"/>
          </w:tcPr>
          <w:p w14:paraId="503D42FE">
            <w:pPr>
              <w:widowControl/>
              <w:jc w:val="center"/>
              <w:rPr>
                <w:rFonts w:ascii="宋体" w:cs="宋体"/>
                <w:color w:val="000000"/>
                <w:kern w:val="0"/>
                <w:szCs w:val="21"/>
              </w:rPr>
            </w:pPr>
          </w:p>
        </w:tc>
        <w:tc>
          <w:tcPr>
            <w:tcW w:w="681" w:type="dxa"/>
            <w:noWrap/>
            <w:vAlign w:val="center"/>
          </w:tcPr>
          <w:p w14:paraId="16592FBA">
            <w:pPr>
              <w:widowControl/>
              <w:jc w:val="center"/>
              <w:rPr>
                <w:rFonts w:ascii="宋体" w:cs="宋体"/>
                <w:color w:val="000000"/>
                <w:kern w:val="0"/>
                <w:szCs w:val="21"/>
              </w:rPr>
            </w:pPr>
          </w:p>
        </w:tc>
        <w:tc>
          <w:tcPr>
            <w:tcW w:w="681" w:type="dxa"/>
            <w:noWrap/>
            <w:vAlign w:val="center"/>
          </w:tcPr>
          <w:p w14:paraId="2CBF0C31">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A534EC4">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636FFD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C42509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39C572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EEE594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58536D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C0F957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D2D8551">
            <w:pPr>
              <w:widowControl/>
              <w:jc w:val="center"/>
              <w:rPr>
                <w:rFonts w:ascii="宋体" w:cs="宋体"/>
                <w:color w:val="000000"/>
                <w:kern w:val="0"/>
                <w:szCs w:val="21"/>
              </w:rPr>
            </w:pPr>
            <w:r>
              <w:rPr>
                <w:rFonts w:hint="eastAsia" w:ascii="宋体" w:hAnsi="宋体" w:cs="宋体"/>
                <w:color w:val="000000"/>
                <w:kern w:val="0"/>
                <w:szCs w:val="21"/>
              </w:rPr>
              <w:t>√</w:t>
            </w:r>
          </w:p>
        </w:tc>
      </w:tr>
      <w:tr w14:paraId="5B1E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2CD33A28">
            <w:pPr>
              <w:widowControl/>
              <w:jc w:val="center"/>
              <w:rPr>
                <w:rFonts w:ascii="宋体" w:cs="Courier New"/>
                <w:kern w:val="0"/>
                <w:szCs w:val="21"/>
              </w:rPr>
            </w:pPr>
            <w:r>
              <w:rPr>
                <w:rFonts w:hint="eastAsia" w:ascii="宋体" w:hAnsi="宋体" w:cs="Courier New"/>
                <w:kern w:val="0"/>
                <w:szCs w:val="21"/>
              </w:rPr>
              <w:t>化学工程与工艺</w:t>
            </w:r>
          </w:p>
        </w:tc>
        <w:tc>
          <w:tcPr>
            <w:tcW w:w="500" w:type="dxa"/>
            <w:noWrap/>
            <w:vAlign w:val="center"/>
          </w:tcPr>
          <w:p w14:paraId="43612D2F">
            <w:pPr>
              <w:widowControl/>
              <w:jc w:val="center"/>
              <w:rPr>
                <w:rFonts w:ascii="宋体" w:cs="宋体"/>
                <w:color w:val="000000"/>
                <w:kern w:val="0"/>
                <w:szCs w:val="21"/>
              </w:rPr>
            </w:pPr>
          </w:p>
        </w:tc>
        <w:tc>
          <w:tcPr>
            <w:tcW w:w="681" w:type="dxa"/>
            <w:noWrap/>
            <w:vAlign w:val="center"/>
          </w:tcPr>
          <w:p w14:paraId="285C4312">
            <w:pPr>
              <w:widowControl/>
              <w:jc w:val="center"/>
              <w:rPr>
                <w:rFonts w:ascii="宋体" w:cs="宋体"/>
                <w:color w:val="000000"/>
                <w:kern w:val="0"/>
                <w:szCs w:val="21"/>
              </w:rPr>
            </w:pPr>
          </w:p>
        </w:tc>
        <w:tc>
          <w:tcPr>
            <w:tcW w:w="681" w:type="dxa"/>
            <w:noWrap/>
            <w:vAlign w:val="center"/>
          </w:tcPr>
          <w:p w14:paraId="4C04949B">
            <w:pPr>
              <w:widowControl/>
              <w:jc w:val="center"/>
              <w:rPr>
                <w:rFonts w:ascii="宋体" w:cs="宋体"/>
                <w:color w:val="000000"/>
                <w:kern w:val="0"/>
                <w:szCs w:val="21"/>
              </w:rPr>
            </w:pPr>
          </w:p>
        </w:tc>
        <w:tc>
          <w:tcPr>
            <w:tcW w:w="681" w:type="dxa"/>
            <w:noWrap/>
            <w:vAlign w:val="center"/>
          </w:tcPr>
          <w:p w14:paraId="68D4842D">
            <w:pPr>
              <w:widowControl/>
              <w:jc w:val="center"/>
              <w:rPr>
                <w:rFonts w:ascii="宋体" w:cs="宋体"/>
                <w:kern w:val="0"/>
                <w:szCs w:val="21"/>
              </w:rPr>
            </w:pPr>
          </w:p>
        </w:tc>
        <w:tc>
          <w:tcPr>
            <w:tcW w:w="681" w:type="dxa"/>
            <w:noWrap/>
            <w:vAlign w:val="center"/>
          </w:tcPr>
          <w:p w14:paraId="037763B9">
            <w:pPr>
              <w:widowControl/>
              <w:jc w:val="center"/>
              <w:rPr>
                <w:rFonts w:ascii="宋体" w:cs="宋体"/>
                <w:kern w:val="0"/>
                <w:szCs w:val="21"/>
              </w:rPr>
            </w:pPr>
          </w:p>
        </w:tc>
        <w:tc>
          <w:tcPr>
            <w:tcW w:w="681" w:type="dxa"/>
            <w:noWrap/>
            <w:vAlign w:val="center"/>
          </w:tcPr>
          <w:p w14:paraId="112BDBC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4687F3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D6B1D4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8120116">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07CD55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ABFEC56">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4438FD9">
            <w:pPr>
              <w:widowControl/>
              <w:jc w:val="center"/>
              <w:rPr>
                <w:rFonts w:ascii="宋体" w:cs="宋体"/>
                <w:color w:val="000000"/>
                <w:kern w:val="0"/>
                <w:szCs w:val="21"/>
              </w:rPr>
            </w:pPr>
            <w:r>
              <w:rPr>
                <w:rFonts w:hint="eastAsia" w:ascii="宋体" w:hAnsi="宋体" w:cs="宋体"/>
                <w:color w:val="000000"/>
                <w:kern w:val="0"/>
                <w:szCs w:val="21"/>
              </w:rPr>
              <w:t>√</w:t>
            </w:r>
          </w:p>
        </w:tc>
      </w:tr>
      <w:tr w14:paraId="3721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0A215369">
            <w:pPr>
              <w:widowControl/>
              <w:jc w:val="center"/>
              <w:rPr>
                <w:rFonts w:ascii="宋体" w:cs="Courier New"/>
                <w:kern w:val="0"/>
                <w:szCs w:val="21"/>
              </w:rPr>
            </w:pPr>
            <w:r>
              <w:rPr>
                <w:rFonts w:hint="eastAsia" w:ascii="宋体" w:hAnsi="宋体" w:cs="Courier New"/>
                <w:kern w:val="0"/>
                <w:szCs w:val="21"/>
              </w:rPr>
              <w:t>汉语言文学</w:t>
            </w:r>
          </w:p>
        </w:tc>
        <w:tc>
          <w:tcPr>
            <w:tcW w:w="500" w:type="dxa"/>
            <w:noWrap/>
            <w:vAlign w:val="center"/>
          </w:tcPr>
          <w:p w14:paraId="75D23056">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3C21AFCC">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DB48731">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F7A1407">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D74C3ED">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36BAE9B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3E9829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27A366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8E9096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B0C852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DCAC45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041D70D">
            <w:pPr>
              <w:widowControl/>
              <w:jc w:val="center"/>
              <w:rPr>
                <w:rFonts w:ascii="宋体" w:cs="宋体"/>
                <w:color w:val="000000"/>
                <w:kern w:val="0"/>
                <w:szCs w:val="21"/>
              </w:rPr>
            </w:pPr>
            <w:r>
              <w:rPr>
                <w:rFonts w:hint="eastAsia" w:ascii="宋体" w:hAnsi="宋体" w:cs="宋体"/>
                <w:color w:val="000000"/>
                <w:kern w:val="0"/>
                <w:szCs w:val="21"/>
              </w:rPr>
              <w:t>√</w:t>
            </w:r>
          </w:p>
        </w:tc>
      </w:tr>
      <w:tr w14:paraId="1F0F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6CE88B99">
            <w:pPr>
              <w:widowControl/>
              <w:jc w:val="center"/>
              <w:rPr>
                <w:rFonts w:ascii="宋体" w:cs="Courier New"/>
                <w:kern w:val="0"/>
                <w:szCs w:val="21"/>
              </w:rPr>
            </w:pPr>
            <w:r>
              <w:rPr>
                <w:rFonts w:hint="eastAsia" w:ascii="宋体" w:hAnsi="宋体" w:cs="Courier New"/>
                <w:kern w:val="0"/>
                <w:szCs w:val="21"/>
              </w:rPr>
              <w:t>环境工程</w:t>
            </w:r>
          </w:p>
        </w:tc>
        <w:tc>
          <w:tcPr>
            <w:tcW w:w="500" w:type="dxa"/>
            <w:noWrap/>
            <w:vAlign w:val="center"/>
          </w:tcPr>
          <w:p w14:paraId="15DA1B3F">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3BE7CF7">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3CCDB63F">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9B13C53">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B01824E">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33EF306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B9C3B3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31FAF6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978F82D">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22FBB0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712FAA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3B4B497">
            <w:pPr>
              <w:widowControl/>
              <w:jc w:val="center"/>
              <w:rPr>
                <w:rFonts w:ascii="宋体" w:cs="宋体"/>
                <w:color w:val="000000"/>
                <w:kern w:val="0"/>
                <w:szCs w:val="21"/>
              </w:rPr>
            </w:pPr>
            <w:r>
              <w:rPr>
                <w:rFonts w:hint="eastAsia" w:ascii="宋体" w:hAnsi="宋体" w:cs="宋体"/>
                <w:color w:val="000000"/>
                <w:kern w:val="0"/>
                <w:szCs w:val="21"/>
              </w:rPr>
              <w:t>√</w:t>
            </w:r>
          </w:p>
        </w:tc>
      </w:tr>
      <w:tr w14:paraId="06E3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45B65D67">
            <w:pPr>
              <w:widowControl/>
              <w:jc w:val="center"/>
              <w:rPr>
                <w:rFonts w:ascii="宋体" w:cs="Courier New"/>
                <w:kern w:val="0"/>
                <w:szCs w:val="21"/>
              </w:rPr>
            </w:pPr>
            <w:r>
              <w:rPr>
                <w:rFonts w:hint="eastAsia" w:ascii="宋体" w:hAnsi="宋体" w:cs="Courier New"/>
                <w:kern w:val="0"/>
                <w:szCs w:val="21"/>
              </w:rPr>
              <w:t>资源环境与城乡规划管理</w:t>
            </w:r>
          </w:p>
        </w:tc>
        <w:tc>
          <w:tcPr>
            <w:tcW w:w="500" w:type="dxa"/>
            <w:noWrap/>
            <w:vAlign w:val="center"/>
          </w:tcPr>
          <w:p w14:paraId="3CB8103B">
            <w:pPr>
              <w:widowControl/>
              <w:jc w:val="center"/>
              <w:rPr>
                <w:rFonts w:ascii="宋体" w:cs="宋体"/>
                <w:color w:val="000000"/>
                <w:kern w:val="0"/>
                <w:szCs w:val="21"/>
              </w:rPr>
            </w:pPr>
          </w:p>
        </w:tc>
        <w:tc>
          <w:tcPr>
            <w:tcW w:w="681" w:type="dxa"/>
            <w:noWrap/>
            <w:vAlign w:val="center"/>
          </w:tcPr>
          <w:p w14:paraId="10EA9F6D">
            <w:pPr>
              <w:widowControl/>
              <w:jc w:val="center"/>
              <w:rPr>
                <w:rFonts w:ascii="宋体" w:cs="宋体"/>
                <w:color w:val="000000"/>
                <w:kern w:val="0"/>
                <w:szCs w:val="21"/>
              </w:rPr>
            </w:pPr>
          </w:p>
        </w:tc>
        <w:tc>
          <w:tcPr>
            <w:tcW w:w="681" w:type="dxa"/>
            <w:noWrap/>
            <w:vAlign w:val="center"/>
          </w:tcPr>
          <w:p w14:paraId="0C6DB153">
            <w:pPr>
              <w:widowControl/>
              <w:jc w:val="center"/>
              <w:rPr>
                <w:rFonts w:ascii="宋体" w:cs="宋体"/>
                <w:color w:val="000000"/>
                <w:kern w:val="0"/>
                <w:szCs w:val="21"/>
              </w:rPr>
            </w:pPr>
          </w:p>
        </w:tc>
        <w:tc>
          <w:tcPr>
            <w:tcW w:w="681" w:type="dxa"/>
            <w:noWrap/>
            <w:vAlign w:val="center"/>
          </w:tcPr>
          <w:p w14:paraId="7505F6FA">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03C5249">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57DCF8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9BB05F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3C43EB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955550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7B5ECF5">
            <w:pPr>
              <w:widowControl/>
              <w:jc w:val="center"/>
              <w:rPr>
                <w:rFonts w:ascii="宋体" w:cs="宋体"/>
                <w:color w:val="000000"/>
                <w:kern w:val="0"/>
                <w:szCs w:val="21"/>
              </w:rPr>
            </w:pPr>
          </w:p>
        </w:tc>
        <w:tc>
          <w:tcPr>
            <w:tcW w:w="673" w:type="dxa"/>
            <w:vAlign w:val="center"/>
          </w:tcPr>
          <w:p w14:paraId="41FAA5C2">
            <w:pPr>
              <w:widowControl/>
              <w:jc w:val="center"/>
              <w:rPr>
                <w:rFonts w:ascii="宋体" w:cs="宋体"/>
                <w:color w:val="000000"/>
                <w:kern w:val="0"/>
                <w:szCs w:val="21"/>
              </w:rPr>
            </w:pPr>
          </w:p>
        </w:tc>
        <w:tc>
          <w:tcPr>
            <w:tcW w:w="673" w:type="dxa"/>
            <w:vAlign w:val="center"/>
          </w:tcPr>
          <w:p w14:paraId="3BDDD79E">
            <w:pPr>
              <w:widowControl/>
              <w:jc w:val="center"/>
              <w:rPr>
                <w:rFonts w:ascii="宋体" w:cs="宋体"/>
                <w:color w:val="000000"/>
                <w:kern w:val="0"/>
                <w:szCs w:val="21"/>
              </w:rPr>
            </w:pPr>
          </w:p>
        </w:tc>
      </w:tr>
      <w:tr w14:paraId="483E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2190" w:type="dxa"/>
            <w:noWrap/>
            <w:vAlign w:val="center"/>
          </w:tcPr>
          <w:p w14:paraId="0067C40E">
            <w:pPr>
              <w:widowControl/>
              <w:jc w:val="center"/>
              <w:rPr>
                <w:rFonts w:ascii="宋体" w:cs="Courier New"/>
                <w:kern w:val="0"/>
                <w:szCs w:val="21"/>
              </w:rPr>
            </w:pPr>
            <w:r>
              <w:rPr>
                <w:rFonts w:hint="eastAsia" w:ascii="宋体" w:hAnsi="宋体" w:cs="Courier New"/>
                <w:kern w:val="0"/>
                <w:szCs w:val="21"/>
              </w:rPr>
              <w:t>机械设计制造及其自动化</w:t>
            </w:r>
          </w:p>
        </w:tc>
        <w:tc>
          <w:tcPr>
            <w:tcW w:w="500" w:type="dxa"/>
            <w:noWrap/>
            <w:vAlign w:val="center"/>
          </w:tcPr>
          <w:p w14:paraId="465DE9F6">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860DF11">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7255ECC">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DC14FBB">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985C798">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D728CA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7C700D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CF42BD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AA2F0E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7C433B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D7BC5D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06FB590">
            <w:pPr>
              <w:widowControl/>
              <w:jc w:val="center"/>
              <w:rPr>
                <w:rFonts w:ascii="宋体" w:cs="宋体"/>
                <w:color w:val="000000"/>
                <w:kern w:val="0"/>
                <w:szCs w:val="21"/>
              </w:rPr>
            </w:pPr>
            <w:r>
              <w:rPr>
                <w:rFonts w:hint="eastAsia" w:ascii="宋体" w:hAnsi="宋体" w:cs="宋体"/>
                <w:color w:val="000000"/>
                <w:kern w:val="0"/>
                <w:szCs w:val="21"/>
              </w:rPr>
              <w:t>√</w:t>
            </w:r>
          </w:p>
        </w:tc>
      </w:tr>
      <w:tr w14:paraId="5A97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EDF9445">
            <w:pPr>
              <w:widowControl/>
              <w:jc w:val="center"/>
              <w:rPr>
                <w:rFonts w:ascii="宋体" w:cs="Courier New"/>
                <w:kern w:val="0"/>
                <w:szCs w:val="21"/>
              </w:rPr>
            </w:pPr>
            <w:r>
              <w:rPr>
                <w:rFonts w:hint="eastAsia" w:ascii="宋体" w:hAnsi="宋体" w:cs="Courier New"/>
                <w:kern w:val="0"/>
                <w:szCs w:val="21"/>
              </w:rPr>
              <w:t>计算机科学与技术</w:t>
            </w:r>
          </w:p>
        </w:tc>
        <w:tc>
          <w:tcPr>
            <w:tcW w:w="500" w:type="dxa"/>
            <w:noWrap/>
            <w:vAlign w:val="center"/>
          </w:tcPr>
          <w:p w14:paraId="5EB668ED">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37B9E20">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540763F4">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07C8DE1">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9B1141E">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1413F96">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572F1B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6F3240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F5A1A4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8B4D04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07872C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66DB5DA">
            <w:pPr>
              <w:widowControl/>
              <w:jc w:val="center"/>
              <w:rPr>
                <w:rFonts w:ascii="宋体" w:cs="宋体"/>
                <w:color w:val="000000"/>
                <w:kern w:val="0"/>
                <w:szCs w:val="21"/>
              </w:rPr>
            </w:pPr>
            <w:r>
              <w:rPr>
                <w:rFonts w:hint="eastAsia" w:ascii="宋体" w:hAnsi="宋体" w:cs="宋体"/>
                <w:color w:val="000000"/>
                <w:kern w:val="0"/>
                <w:szCs w:val="21"/>
              </w:rPr>
              <w:t>√</w:t>
            </w:r>
          </w:p>
        </w:tc>
      </w:tr>
      <w:tr w14:paraId="09A7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213CDD0D">
            <w:pPr>
              <w:widowControl/>
              <w:jc w:val="center"/>
              <w:rPr>
                <w:rFonts w:ascii="宋体" w:cs="Courier New"/>
                <w:kern w:val="0"/>
                <w:szCs w:val="21"/>
              </w:rPr>
            </w:pPr>
            <w:r>
              <w:rPr>
                <w:rFonts w:hint="eastAsia" w:ascii="宋体" w:hAnsi="宋体" w:cs="Courier New"/>
                <w:kern w:val="0"/>
                <w:szCs w:val="21"/>
              </w:rPr>
              <w:t>网络工程</w:t>
            </w:r>
          </w:p>
        </w:tc>
        <w:tc>
          <w:tcPr>
            <w:tcW w:w="500" w:type="dxa"/>
            <w:noWrap/>
            <w:vAlign w:val="center"/>
          </w:tcPr>
          <w:p w14:paraId="1AEAB287">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12971E7">
            <w:pPr>
              <w:widowControl/>
              <w:jc w:val="center"/>
              <w:rPr>
                <w:rFonts w:ascii="宋体" w:cs="宋体"/>
                <w:kern w:val="0"/>
                <w:szCs w:val="21"/>
              </w:rPr>
            </w:pPr>
          </w:p>
        </w:tc>
        <w:tc>
          <w:tcPr>
            <w:tcW w:w="681" w:type="dxa"/>
            <w:noWrap/>
            <w:vAlign w:val="center"/>
          </w:tcPr>
          <w:p w14:paraId="201EEC54">
            <w:pPr>
              <w:widowControl/>
              <w:jc w:val="center"/>
              <w:rPr>
                <w:rFonts w:ascii="宋体" w:cs="宋体"/>
                <w:kern w:val="0"/>
                <w:szCs w:val="21"/>
              </w:rPr>
            </w:pPr>
          </w:p>
        </w:tc>
        <w:tc>
          <w:tcPr>
            <w:tcW w:w="681" w:type="dxa"/>
            <w:noWrap/>
            <w:vAlign w:val="center"/>
          </w:tcPr>
          <w:p w14:paraId="54E34E30">
            <w:pPr>
              <w:widowControl/>
              <w:jc w:val="center"/>
              <w:rPr>
                <w:rFonts w:ascii="宋体" w:cs="宋体"/>
                <w:kern w:val="0"/>
                <w:szCs w:val="21"/>
              </w:rPr>
            </w:pPr>
          </w:p>
        </w:tc>
        <w:tc>
          <w:tcPr>
            <w:tcW w:w="681" w:type="dxa"/>
            <w:noWrap/>
            <w:vAlign w:val="center"/>
          </w:tcPr>
          <w:p w14:paraId="2CE18413">
            <w:pPr>
              <w:widowControl/>
              <w:jc w:val="center"/>
              <w:rPr>
                <w:rFonts w:ascii="宋体" w:cs="宋体"/>
                <w:kern w:val="0"/>
                <w:szCs w:val="21"/>
              </w:rPr>
            </w:pPr>
          </w:p>
        </w:tc>
        <w:tc>
          <w:tcPr>
            <w:tcW w:w="681" w:type="dxa"/>
            <w:noWrap/>
            <w:vAlign w:val="center"/>
          </w:tcPr>
          <w:p w14:paraId="192FD32C">
            <w:pPr>
              <w:widowControl/>
              <w:jc w:val="center"/>
              <w:rPr>
                <w:rFonts w:ascii="宋体" w:cs="宋体"/>
                <w:kern w:val="0"/>
                <w:szCs w:val="21"/>
              </w:rPr>
            </w:pPr>
          </w:p>
        </w:tc>
        <w:tc>
          <w:tcPr>
            <w:tcW w:w="673" w:type="dxa"/>
            <w:vAlign w:val="center"/>
          </w:tcPr>
          <w:p w14:paraId="421FFC8D">
            <w:pPr>
              <w:widowControl/>
              <w:jc w:val="center"/>
              <w:rPr>
                <w:rFonts w:ascii="宋体" w:cs="宋体"/>
                <w:kern w:val="0"/>
                <w:szCs w:val="21"/>
              </w:rPr>
            </w:pPr>
            <w:r>
              <w:rPr>
                <w:rFonts w:hint="eastAsia" w:ascii="宋体" w:hAnsi="宋体" w:cs="宋体"/>
                <w:color w:val="000000"/>
                <w:kern w:val="0"/>
                <w:szCs w:val="21"/>
              </w:rPr>
              <w:t>√</w:t>
            </w:r>
          </w:p>
        </w:tc>
        <w:tc>
          <w:tcPr>
            <w:tcW w:w="673" w:type="dxa"/>
            <w:vAlign w:val="center"/>
          </w:tcPr>
          <w:p w14:paraId="67F4E6C9">
            <w:pPr>
              <w:widowControl/>
              <w:jc w:val="center"/>
              <w:rPr>
                <w:rFonts w:ascii="宋体" w:cs="宋体"/>
                <w:kern w:val="0"/>
                <w:szCs w:val="21"/>
              </w:rPr>
            </w:pPr>
            <w:r>
              <w:rPr>
                <w:rFonts w:hint="eastAsia" w:ascii="宋体" w:hAnsi="宋体" w:cs="宋体"/>
                <w:color w:val="000000"/>
                <w:kern w:val="0"/>
                <w:szCs w:val="21"/>
              </w:rPr>
              <w:t>√</w:t>
            </w:r>
          </w:p>
        </w:tc>
        <w:tc>
          <w:tcPr>
            <w:tcW w:w="673" w:type="dxa"/>
            <w:vAlign w:val="center"/>
          </w:tcPr>
          <w:p w14:paraId="0C3A2BDD">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2102C6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039A1E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196A2EB">
            <w:pPr>
              <w:widowControl/>
              <w:jc w:val="center"/>
              <w:rPr>
                <w:rFonts w:ascii="宋体" w:cs="宋体"/>
                <w:color w:val="000000"/>
                <w:kern w:val="0"/>
                <w:szCs w:val="21"/>
              </w:rPr>
            </w:pPr>
          </w:p>
        </w:tc>
      </w:tr>
      <w:tr w14:paraId="6371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780F5EF5">
            <w:pPr>
              <w:widowControl/>
              <w:jc w:val="center"/>
              <w:rPr>
                <w:rFonts w:ascii="宋体" w:cs="Courier New"/>
                <w:kern w:val="0"/>
                <w:szCs w:val="21"/>
              </w:rPr>
            </w:pPr>
            <w:r>
              <w:rPr>
                <w:rFonts w:hint="eastAsia" w:ascii="宋体" w:hAnsi="宋体" w:cs="Courier New"/>
                <w:kern w:val="0"/>
                <w:szCs w:val="21"/>
              </w:rPr>
              <w:t>软件工程</w:t>
            </w:r>
          </w:p>
        </w:tc>
        <w:tc>
          <w:tcPr>
            <w:tcW w:w="500" w:type="dxa"/>
            <w:noWrap/>
            <w:vAlign w:val="center"/>
          </w:tcPr>
          <w:p w14:paraId="4CFC417A">
            <w:pPr>
              <w:widowControl/>
              <w:jc w:val="center"/>
              <w:rPr>
                <w:rFonts w:ascii="宋体" w:cs="宋体"/>
                <w:color w:val="000000"/>
                <w:kern w:val="0"/>
                <w:szCs w:val="21"/>
              </w:rPr>
            </w:pPr>
          </w:p>
        </w:tc>
        <w:tc>
          <w:tcPr>
            <w:tcW w:w="681" w:type="dxa"/>
            <w:noWrap/>
            <w:vAlign w:val="center"/>
          </w:tcPr>
          <w:p w14:paraId="0F26817A">
            <w:pPr>
              <w:widowControl/>
              <w:jc w:val="center"/>
              <w:rPr>
                <w:rFonts w:ascii="宋体" w:cs="宋体"/>
                <w:color w:val="000000"/>
                <w:kern w:val="0"/>
                <w:szCs w:val="21"/>
              </w:rPr>
            </w:pPr>
          </w:p>
        </w:tc>
        <w:tc>
          <w:tcPr>
            <w:tcW w:w="681" w:type="dxa"/>
            <w:noWrap/>
            <w:vAlign w:val="center"/>
          </w:tcPr>
          <w:p w14:paraId="539453AE">
            <w:pPr>
              <w:widowControl/>
              <w:jc w:val="center"/>
              <w:rPr>
                <w:rFonts w:ascii="宋体" w:cs="宋体"/>
                <w:color w:val="000000"/>
                <w:kern w:val="0"/>
                <w:szCs w:val="21"/>
              </w:rPr>
            </w:pPr>
          </w:p>
        </w:tc>
        <w:tc>
          <w:tcPr>
            <w:tcW w:w="681" w:type="dxa"/>
            <w:noWrap/>
            <w:vAlign w:val="center"/>
          </w:tcPr>
          <w:p w14:paraId="6BDC2036">
            <w:pPr>
              <w:widowControl/>
              <w:jc w:val="center"/>
              <w:rPr>
                <w:rFonts w:ascii="宋体" w:cs="宋体"/>
                <w:color w:val="000000"/>
                <w:kern w:val="0"/>
                <w:szCs w:val="21"/>
              </w:rPr>
            </w:pPr>
          </w:p>
        </w:tc>
        <w:tc>
          <w:tcPr>
            <w:tcW w:w="681" w:type="dxa"/>
            <w:noWrap/>
            <w:vAlign w:val="center"/>
          </w:tcPr>
          <w:p w14:paraId="5C0D2CA4">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59AFC7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E8246E6">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13D999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B5480C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06E6E3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C8D506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5C757E7">
            <w:pPr>
              <w:widowControl/>
              <w:jc w:val="center"/>
              <w:rPr>
                <w:rFonts w:ascii="宋体" w:cs="宋体"/>
                <w:color w:val="000000"/>
                <w:kern w:val="0"/>
                <w:szCs w:val="21"/>
              </w:rPr>
            </w:pPr>
            <w:r>
              <w:rPr>
                <w:rFonts w:hint="eastAsia" w:ascii="宋体" w:hAnsi="宋体" w:cs="宋体"/>
                <w:color w:val="000000"/>
                <w:kern w:val="0"/>
                <w:szCs w:val="21"/>
              </w:rPr>
              <w:t>√</w:t>
            </w:r>
          </w:p>
        </w:tc>
      </w:tr>
      <w:tr w14:paraId="3470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1DD517D">
            <w:pPr>
              <w:widowControl/>
              <w:jc w:val="center"/>
              <w:rPr>
                <w:rFonts w:ascii="宋体" w:cs="Courier New"/>
                <w:kern w:val="0"/>
                <w:szCs w:val="21"/>
              </w:rPr>
            </w:pPr>
            <w:r>
              <w:rPr>
                <w:rFonts w:hint="eastAsia" w:ascii="宋体" w:hAnsi="宋体" w:cs="Courier New"/>
                <w:kern w:val="0"/>
                <w:szCs w:val="21"/>
              </w:rPr>
              <w:t>土木工程</w:t>
            </w:r>
          </w:p>
        </w:tc>
        <w:tc>
          <w:tcPr>
            <w:tcW w:w="500" w:type="dxa"/>
            <w:noWrap/>
            <w:vAlign w:val="center"/>
          </w:tcPr>
          <w:p w14:paraId="0E986EED">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4F6F1C9">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B170C0D">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50C2C9BE">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ECFEED6">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A7A59F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13410E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F30E33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1CFB41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4165CE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CF2FA3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34DE964">
            <w:pPr>
              <w:widowControl/>
              <w:jc w:val="center"/>
              <w:rPr>
                <w:rFonts w:ascii="宋体" w:cs="宋体"/>
                <w:color w:val="000000"/>
                <w:kern w:val="0"/>
                <w:szCs w:val="21"/>
              </w:rPr>
            </w:pPr>
            <w:r>
              <w:rPr>
                <w:rFonts w:hint="eastAsia" w:ascii="宋体" w:hAnsi="宋体" w:cs="宋体"/>
                <w:color w:val="000000"/>
                <w:kern w:val="0"/>
                <w:szCs w:val="21"/>
              </w:rPr>
              <w:t>√</w:t>
            </w:r>
          </w:p>
        </w:tc>
      </w:tr>
      <w:tr w14:paraId="3D55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9EA8855">
            <w:pPr>
              <w:widowControl/>
              <w:jc w:val="center"/>
              <w:rPr>
                <w:rFonts w:ascii="宋体" w:cs="Courier New"/>
                <w:kern w:val="0"/>
                <w:szCs w:val="21"/>
              </w:rPr>
            </w:pPr>
            <w:r>
              <w:rPr>
                <w:rFonts w:hint="eastAsia" w:ascii="宋体" w:hAnsi="宋体" w:cs="Courier New"/>
                <w:kern w:val="0"/>
                <w:szCs w:val="21"/>
              </w:rPr>
              <w:t>建筑学</w:t>
            </w:r>
          </w:p>
        </w:tc>
        <w:tc>
          <w:tcPr>
            <w:tcW w:w="500" w:type="dxa"/>
            <w:noWrap/>
            <w:vAlign w:val="center"/>
          </w:tcPr>
          <w:p w14:paraId="78CD9C23">
            <w:pPr>
              <w:widowControl/>
              <w:jc w:val="center"/>
              <w:rPr>
                <w:rFonts w:ascii="宋体" w:cs="宋体"/>
                <w:color w:val="000000"/>
                <w:kern w:val="0"/>
                <w:szCs w:val="21"/>
              </w:rPr>
            </w:pPr>
          </w:p>
        </w:tc>
        <w:tc>
          <w:tcPr>
            <w:tcW w:w="681" w:type="dxa"/>
            <w:noWrap/>
            <w:vAlign w:val="center"/>
          </w:tcPr>
          <w:p w14:paraId="25B1753A">
            <w:pPr>
              <w:widowControl/>
              <w:jc w:val="center"/>
              <w:rPr>
                <w:rFonts w:ascii="宋体" w:cs="宋体"/>
                <w:color w:val="000000"/>
                <w:kern w:val="0"/>
                <w:szCs w:val="21"/>
              </w:rPr>
            </w:pPr>
          </w:p>
        </w:tc>
        <w:tc>
          <w:tcPr>
            <w:tcW w:w="681" w:type="dxa"/>
            <w:noWrap/>
            <w:vAlign w:val="center"/>
          </w:tcPr>
          <w:p w14:paraId="212C3F41">
            <w:pPr>
              <w:widowControl/>
              <w:jc w:val="center"/>
              <w:rPr>
                <w:rFonts w:ascii="宋体" w:cs="宋体"/>
                <w:color w:val="000000"/>
                <w:kern w:val="0"/>
                <w:szCs w:val="21"/>
              </w:rPr>
            </w:pPr>
          </w:p>
        </w:tc>
        <w:tc>
          <w:tcPr>
            <w:tcW w:w="681" w:type="dxa"/>
            <w:noWrap/>
            <w:vAlign w:val="center"/>
          </w:tcPr>
          <w:p w14:paraId="082FA2A7">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5A1DF862">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1E1846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FDAD8F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6C380A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1AADA0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FA1033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5A7DB0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00C27DE">
            <w:pPr>
              <w:widowControl/>
              <w:jc w:val="center"/>
              <w:rPr>
                <w:rFonts w:ascii="宋体" w:cs="宋体"/>
                <w:color w:val="000000"/>
                <w:kern w:val="0"/>
                <w:szCs w:val="21"/>
              </w:rPr>
            </w:pPr>
            <w:r>
              <w:rPr>
                <w:rFonts w:hint="eastAsia" w:ascii="宋体" w:hAnsi="宋体" w:cs="宋体"/>
                <w:color w:val="000000"/>
                <w:kern w:val="0"/>
                <w:szCs w:val="21"/>
              </w:rPr>
              <w:t>√</w:t>
            </w:r>
          </w:p>
        </w:tc>
      </w:tr>
      <w:tr w14:paraId="74CB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6491EF34">
            <w:pPr>
              <w:widowControl/>
              <w:jc w:val="center"/>
              <w:rPr>
                <w:rFonts w:ascii="宋体" w:cs="Courier New"/>
                <w:kern w:val="0"/>
                <w:szCs w:val="21"/>
              </w:rPr>
            </w:pPr>
            <w:r>
              <w:rPr>
                <w:rFonts w:hint="eastAsia" w:ascii="宋体" w:hAnsi="宋体" w:cs="Courier New"/>
                <w:kern w:val="0"/>
                <w:szCs w:val="21"/>
              </w:rPr>
              <w:t>行政管理</w:t>
            </w:r>
          </w:p>
        </w:tc>
        <w:tc>
          <w:tcPr>
            <w:tcW w:w="500" w:type="dxa"/>
            <w:noWrap/>
            <w:vAlign w:val="center"/>
          </w:tcPr>
          <w:p w14:paraId="2B5E03F4">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7000C85">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B6A2120">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BACAD07">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500450A">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DB2275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45353A6">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B32E4F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05937B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468228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087623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DEB6D31">
            <w:pPr>
              <w:widowControl/>
              <w:jc w:val="center"/>
              <w:rPr>
                <w:rFonts w:ascii="宋体" w:cs="宋体"/>
                <w:color w:val="000000"/>
                <w:kern w:val="0"/>
                <w:szCs w:val="21"/>
              </w:rPr>
            </w:pPr>
            <w:r>
              <w:rPr>
                <w:rFonts w:hint="eastAsia" w:ascii="宋体" w:hAnsi="宋体" w:cs="宋体"/>
                <w:color w:val="000000"/>
                <w:kern w:val="0"/>
                <w:szCs w:val="21"/>
              </w:rPr>
              <w:t>√</w:t>
            </w:r>
          </w:p>
        </w:tc>
      </w:tr>
      <w:tr w14:paraId="668C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0E180734">
            <w:pPr>
              <w:widowControl/>
              <w:jc w:val="center"/>
              <w:rPr>
                <w:rFonts w:ascii="宋体" w:cs="Courier New"/>
                <w:kern w:val="0"/>
                <w:szCs w:val="21"/>
              </w:rPr>
            </w:pPr>
            <w:r>
              <w:rPr>
                <w:rFonts w:hint="eastAsia" w:ascii="宋体" w:hAnsi="宋体" w:cs="Courier New"/>
                <w:kern w:val="0"/>
                <w:szCs w:val="21"/>
              </w:rPr>
              <w:t>信息管理与信息系统</w:t>
            </w:r>
          </w:p>
        </w:tc>
        <w:tc>
          <w:tcPr>
            <w:tcW w:w="500" w:type="dxa"/>
            <w:noWrap/>
            <w:vAlign w:val="center"/>
          </w:tcPr>
          <w:p w14:paraId="5713EDC9">
            <w:pPr>
              <w:widowControl/>
              <w:jc w:val="center"/>
              <w:rPr>
                <w:rFonts w:ascii="宋体" w:cs="宋体"/>
                <w:kern w:val="0"/>
                <w:szCs w:val="21"/>
              </w:rPr>
            </w:pPr>
          </w:p>
        </w:tc>
        <w:tc>
          <w:tcPr>
            <w:tcW w:w="681" w:type="dxa"/>
            <w:noWrap/>
            <w:vAlign w:val="center"/>
          </w:tcPr>
          <w:p w14:paraId="1E07CB93">
            <w:pPr>
              <w:widowControl/>
              <w:jc w:val="center"/>
              <w:rPr>
                <w:rFonts w:ascii="宋体" w:cs="宋体"/>
                <w:kern w:val="0"/>
                <w:szCs w:val="21"/>
              </w:rPr>
            </w:pPr>
          </w:p>
        </w:tc>
        <w:tc>
          <w:tcPr>
            <w:tcW w:w="681" w:type="dxa"/>
            <w:noWrap/>
            <w:vAlign w:val="center"/>
          </w:tcPr>
          <w:p w14:paraId="2F37866A">
            <w:pPr>
              <w:widowControl/>
              <w:jc w:val="center"/>
              <w:rPr>
                <w:rFonts w:ascii="宋体" w:cs="宋体"/>
                <w:kern w:val="0"/>
                <w:szCs w:val="21"/>
              </w:rPr>
            </w:pPr>
          </w:p>
        </w:tc>
        <w:tc>
          <w:tcPr>
            <w:tcW w:w="681" w:type="dxa"/>
            <w:noWrap/>
            <w:vAlign w:val="center"/>
          </w:tcPr>
          <w:p w14:paraId="276F5408">
            <w:pPr>
              <w:widowControl/>
              <w:jc w:val="center"/>
              <w:rPr>
                <w:rFonts w:ascii="宋体" w:cs="宋体"/>
                <w:kern w:val="0"/>
                <w:szCs w:val="21"/>
              </w:rPr>
            </w:pPr>
          </w:p>
        </w:tc>
        <w:tc>
          <w:tcPr>
            <w:tcW w:w="681" w:type="dxa"/>
            <w:noWrap/>
            <w:vAlign w:val="center"/>
          </w:tcPr>
          <w:p w14:paraId="72119975">
            <w:pPr>
              <w:widowControl/>
              <w:jc w:val="center"/>
              <w:rPr>
                <w:rFonts w:ascii="宋体" w:cs="宋体"/>
                <w:kern w:val="0"/>
                <w:szCs w:val="21"/>
              </w:rPr>
            </w:pPr>
          </w:p>
        </w:tc>
        <w:tc>
          <w:tcPr>
            <w:tcW w:w="681" w:type="dxa"/>
            <w:noWrap/>
            <w:vAlign w:val="center"/>
          </w:tcPr>
          <w:p w14:paraId="7A81BF8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2A7FD5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FC98DF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422B5E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49B371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A40D73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8D24CF9">
            <w:pPr>
              <w:widowControl/>
              <w:jc w:val="center"/>
              <w:rPr>
                <w:rFonts w:ascii="宋体" w:cs="宋体"/>
                <w:color w:val="000000"/>
                <w:kern w:val="0"/>
                <w:szCs w:val="21"/>
              </w:rPr>
            </w:pPr>
          </w:p>
        </w:tc>
      </w:tr>
      <w:tr w14:paraId="3E46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2E90193F">
            <w:pPr>
              <w:widowControl/>
              <w:jc w:val="center"/>
              <w:rPr>
                <w:rFonts w:ascii="宋体" w:cs="Courier New"/>
                <w:kern w:val="0"/>
                <w:szCs w:val="21"/>
              </w:rPr>
            </w:pPr>
            <w:r>
              <w:rPr>
                <w:rFonts w:hint="eastAsia" w:ascii="宋体" w:hAnsi="宋体" w:cs="Courier New"/>
                <w:kern w:val="0"/>
                <w:szCs w:val="21"/>
              </w:rPr>
              <w:t>物流管理</w:t>
            </w:r>
          </w:p>
        </w:tc>
        <w:tc>
          <w:tcPr>
            <w:tcW w:w="500" w:type="dxa"/>
            <w:noWrap/>
            <w:vAlign w:val="center"/>
          </w:tcPr>
          <w:p w14:paraId="460A848D">
            <w:pPr>
              <w:widowControl/>
              <w:jc w:val="center"/>
              <w:rPr>
                <w:rFonts w:ascii="宋体" w:cs="宋体"/>
                <w:color w:val="000000"/>
                <w:kern w:val="0"/>
                <w:szCs w:val="21"/>
              </w:rPr>
            </w:pPr>
          </w:p>
        </w:tc>
        <w:tc>
          <w:tcPr>
            <w:tcW w:w="681" w:type="dxa"/>
            <w:noWrap/>
            <w:vAlign w:val="center"/>
          </w:tcPr>
          <w:p w14:paraId="255706F2">
            <w:pPr>
              <w:widowControl/>
              <w:jc w:val="center"/>
              <w:rPr>
                <w:rFonts w:ascii="宋体" w:cs="宋体"/>
                <w:color w:val="000000"/>
                <w:kern w:val="0"/>
                <w:szCs w:val="21"/>
              </w:rPr>
            </w:pPr>
          </w:p>
        </w:tc>
        <w:tc>
          <w:tcPr>
            <w:tcW w:w="681" w:type="dxa"/>
            <w:noWrap/>
            <w:vAlign w:val="center"/>
          </w:tcPr>
          <w:p w14:paraId="1A60B7DF">
            <w:pPr>
              <w:widowControl/>
              <w:jc w:val="center"/>
              <w:rPr>
                <w:rFonts w:ascii="宋体" w:cs="宋体"/>
                <w:color w:val="000000"/>
                <w:kern w:val="0"/>
                <w:szCs w:val="21"/>
              </w:rPr>
            </w:pPr>
          </w:p>
        </w:tc>
        <w:tc>
          <w:tcPr>
            <w:tcW w:w="681" w:type="dxa"/>
            <w:noWrap/>
            <w:vAlign w:val="center"/>
          </w:tcPr>
          <w:p w14:paraId="5D3092E7">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64B0C7F5">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4CE616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2ED4ADD">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4ADFA5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0ADFCB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5F9B7F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7E6D33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82073FB">
            <w:pPr>
              <w:widowControl/>
              <w:jc w:val="center"/>
              <w:rPr>
                <w:rFonts w:ascii="宋体" w:cs="宋体"/>
                <w:color w:val="000000"/>
                <w:kern w:val="0"/>
                <w:szCs w:val="21"/>
              </w:rPr>
            </w:pPr>
            <w:r>
              <w:rPr>
                <w:rFonts w:hint="eastAsia" w:ascii="宋体" w:hAnsi="宋体" w:cs="宋体"/>
                <w:color w:val="000000"/>
                <w:kern w:val="0"/>
                <w:szCs w:val="21"/>
              </w:rPr>
              <w:t>√</w:t>
            </w:r>
          </w:p>
        </w:tc>
      </w:tr>
      <w:tr w14:paraId="210A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F8DA884">
            <w:pPr>
              <w:widowControl/>
              <w:jc w:val="center"/>
              <w:rPr>
                <w:rFonts w:ascii="宋体" w:cs="Courier New"/>
                <w:kern w:val="0"/>
                <w:szCs w:val="21"/>
              </w:rPr>
            </w:pPr>
            <w:r>
              <w:rPr>
                <w:rFonts w:hint="eastAsia" w:ascii="宋体" w:hAnsi="宋体" w:cs="Courier New"/>
                <w:kern w:val="0"/>
                <w:szCs w:val="21"/>
              </w:rPr>
              <w:t>英语</w:t>
            </w:r>
          </w:p>
        </w:tc>
        <w:tc>
          <w:tcPr>
            <w:tcW w:w="500" w:type="dxa"/>
            <w:noWrap/>
            <w:vAlign w:val="center"/>
          </w:tcPr>
          <w:p w14:paraId="35A4B4D1">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8271324">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50472BFB">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15E8C3E">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23AEB49E">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05A4923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D86CAD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B8FF8C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8E3292D">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905584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AF362F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3541E50">
            <w:pPr>
              <w:widowControl/>
              <w:jc w:val="center"/>
              <w:rPr>
                <w:rFonts w:ascii="宋体" w:cs="宋体"/>
                <w:color w:val="000000"/>
                <w:kern w:val="0"/>
                <w:szCs w:val="21"/>
              </w:rPr>
            </w:pPr>
            <w:r>
              <w:rPr>
                <w:rFonts w:hint="eastAsia" w:ascii="宋体" w:hAnsi="宋体" w:cs="宋体"/>
                <w:color w:val="000000"/>
                <w:kern w:val="0"/>
                <w:szCs w:val="21"/>
              </w:rPr>
              <w:t>√</w:t>
            </w:r>
          </w:p>
        </w:tc>
      </w:tr>
      <w:tr w14:paraId="7614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58B0C659">
            <w:pPr>
              <w:widowControl/>
              <w:jc w:val="center"/>
              <w:rPr>
                <w:rFonts w:ascii="宋体" w:cs="Courier New"/>
                <w:kern w:val="0"/>
                <w:szCs w:val="21"/>
              </w:rPr>
            </w:pPr>
            <w:r>
              <w:rPr>
                <w:rFonts w:hint="eastAsia" w:ascii="宋体" w:hAnsi="宋体" w:cs="Courier New"/>
                <w:kern w:val="0"/>
                <w:szCs w:val="21"/>
              </w:rPr>
              <w:t>日语</w:t>
            </w:r>
          </w:p>
        </w:tc>
        <w:tc>
          <w:tcPr>
            <w:tcW w:w="500" w:type="dxa"/>
            <w:noWrap/>
            <w:vAlign w:val="center"/>
          </w:tcPr>
          <w:p w14:paraId="451233AB">
            <w:pPr>
              <w:widowControl/>
              <w:jc w:val="center"/>
              <w:rPr>
                <w:rFonts w:ascii="宋体" w:cs="宋体"/>
                <w:color w:val="000000"/>
                <w:kern w:val="0"/>
                <w:szCs w:val="21"/>
              </w:rPr>
            </w:pPr>
          </w:p>
        </w:tc>
        <w:tc>
          <w:tcPr>
            <w:tcW w:w="681" w:type="dxa"/>
            <w:noWrap/>
            <w:vAlign w:val="center"/>
          </w:tcPr>
          <w:p w14:paraId="3F2D2FF3">
            <w:pPr>
              <w:widowControl/>
              <w:jc w:val="center"/>
              <w:rPr>
                <w:rFonts w:ascii="宋体" w:cs="宋体"/>
                <w:color w:val="000000"/>
                <w:kern w:val="0"/>
                <w:szCs w:val="21"/>
              </w:rPr>
            </w:pPr>
          </w:p>
        </w:tc>
        <w:tc>
          <w:tcPr>
            <w:tcW w:w="681" w:type="dxa"/>
            <w:noWrap/>
            <w:vAlign w:val="center"/>
          </w:tcPr>
          <w:p w14:paraId="37DECC7D">
            <w:pPr>
              <w:widowControl/>
              <w:jc w:val="center"/>
              <w:rPr>
                <w:rFonts w:ascii="宋体" w:cs="宋体"/>
                <w:color w:val="000000"/>
                <w:kern w:val="0"/>
                <w:szCs w:val="21"/>
              </w:rPr>
            </w:pPr>
          </w:p>
        </w:tc>
        <w:tc>
          <w:tcPr>
            <w:tcW w:w="681" w:type="dxa"/>
            <w:noWrap/>
            <w:vAlign w:val="center"/>
          </w:tcPr>
          <w:p w14:paraId="502E63B4">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31FB8EF2">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97ABB7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10D698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9933D3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9FBED7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D0E019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D226B1D">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C27BB60">
            <w:pPr>
              <w:widowControl/>
              <w:jc w:val="center"/>
              <w:rPr>
                <w:rFonts w:ascii="宋体" w:cs="宋体"/>
                <w:color w:val="000000"/>
                <w:kern w:val="0"/>
                <w:szCs w:val="21"/>
              </w:rPr>
            </w:pPr>
            <w:r>
              <w:rPr>
                <w:rFonts w:hint="eastAsia" w:ascii="宋体" w:hAnsi="宋体" w:cs="宋体"/>
                <w:color w:val="000000"/>
                <w:kern w:val="0"/>
                <w:szCs w:val="21"/>
              </w:rPr>
              <w:t>√</w:t>
            </w:r>
          </w:p>
        </w:tc>
      </w:tr>
      <w:tr w14:paraId="1D6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0A39702D">
            <w:pPr>
              <w:widowControl/>
              <w:jc w:val="center"/>
              <w:rPr>
                <w:rFonts w:ascii="宋体" w:cs="Courier New"/>
                <w:kern w:val="0"/>
                <w:szCs w:val="21"/>
              </w:rPr>
            </w:pPr>
            <w:r>
              <w:rPr>
                <w:rFonts w:hint="eastAsia" w:ascii="宋体" w:hAnsi="宋体" w:cs="Courier New"/>
                <w:kern w:val="0"/>
                <w:szCs w:val="21"/>
              </w:rPr>
              <w:t>音乐学</w:t>
            </w:r>
          </w:p>
        </w:tc>
        <w:tc>
          <w:tcPr>
            <w:tcW w:w="500" w:type="dxa"/>
            <w:noWrap/>
            <w:vAlign w:val="center"/>
          </w:tcPr>
          <w:p w14:paraId="416FE0A6">
            <w:pPr>
              <w:widowControl/>
              <w:jc w:val="center"/>
              <w:rPr>
                <w:rFonts w:ascii="宋体" w:cs="宋体"/>
                <w:color w:val="000000"/>
                <w:kern w:val="0"/>
                <w:szCs w:val="21"/>
              </w:rPr>
            </w:pPr>
          </w:p>
        </w:tc>
        <w:tc>
          <w:tcPr>
            <w:tcW w:w="681" w:type="dxa"/>
            <w:noWrap/>
            <w:vAlign w:val="center"/>
          </w:tcPr>
          <w:p w14:paraId="7C182339">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55C4A35">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7FE14B45">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1D90F798">
            <w:pPr>
              <w:widowControl/>
              <w:jc w:val="center"/>
              <w:rPr>
                <w:rFonts w:ascii="宋体" w:cs="宋体"/>
                <w:color w:val="000000"/>
                <w:kern w:val="0"/>
                <w:szCs w:val="21"/>
              </w:rPr>
            </w:pPr>
            <w:r>
              <w:rPr>
                <w:rFonts w:hint="eastAsia" w:ascii="宋体" w:hAnsi="宋体" w:cs="宋体"/>
                <w:color w:val="000000"/>
                <w:kern w:val="0"/>
                <w:szCs w:val="21"/>
              </w:rPr>
              <w:t>√</w:t>
            </w:r>
          </w:p>
        </w:tc>
        <w:tc>
          <w:tcPr>
            <w:tcW w:w="681" w:type="dxa"/>
            <w:noWrap/>
            <w:vAlign w:val="center"/>
          </w:tcPr>
          <w:p w14:paraId="4BE1C27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730699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8389926">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74C8409">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88F4FDA">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75BBDF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F87276E">
            <w:pPr>
              <w:widowControl/>
              <w:jc w:val="center"/>
              <w:rPr>
                <w:rFonts w:ascii="宋体" w:cs="宋体"/>
                <w:color w:val="000000"/>
                <w:kern w:val="0"/>
                <w:szCs w:val="21"/>
              </w:rPr>
            </w:pPr>
            <w:r>
              <w:rPr>
                <w:rFonts w:hint="eastAsia" w:ascii="宋体" w:hAnsi="宋体" w:cs="宋体"/>
                <w:color w:val="000000"/>
                <w:kern w:val="0"/>
                <w:szCs w:val="21"/>
              </w:rPr>
              <w:t>√</w:t>
            </w:r>
          </w:p>
        </w:tc>
      </w:tr>
      <w:tr w14:paraId="6E2E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7744812C">
            <w:pPr>
              <w:widowControl/>
              <w:jc w:val="center"/>
              <w:rPr>
                <w:rFonts w:ascii="宋体" w:cs="Courier New"/>
                <w:kern w:val="0"/>
                <w:szCs w:val="21"/>
              </w:rPr>
            </w:pPr>
            <w:r>
              <w:rPr>
                <w:rFonts w:hint="eastAsia" w:ascii="宋体" w:hAnsi="宋体" w:cs="Courier New"/>
                <w:kern w:val="0"/>
                <w:szCs w:val="21"/>
              </w:rPr>
              <w:t>安全工程</w:t>
            </w:r>
          </w:p>
        </w:tc>
        <w:tc>
          <w:tcPr>
            <w:tcW w:w="500" w:type="dxa"/>
            <w:noWrap/>
            <w:vAlign w:val="center"/>
          </w:tcPr>
          <w:p w14:paraId="0563712A">
            <w:pPr>
              <w:widowControl/>
              <w:jc w:val="center"/>
              <w:rPr>
                <w:rFonts w:ascii="宋体" w:cs="宋体"/>
                <w:color w:val="000000"/>
                <w:kern w:val="0"/>
                <w:szCs w:val="21"/>
              </w:rPr>
            </w:pPr>
          </w:p>
        </w:tc>
        <w:tc>
          <w:tcPr>
            <w:tcW w:w="681" w:type="dxa"/>
            <w:noWrap/>
            <w:vAlign w:val="center"/>
          </w:tcPr>
          <w:p w14:paraId="4894CD41">
            <w:pPr>
              <w:widowControl/>
              <w:jc w:val="center"/>
              <w:rPr>
                <w:rFonts w:ascii="宋体" w:cs="宋体"/>
                <w:color w:val="000000"/>
                <w:kern w:val="0"/>
                <w:szCs w:val="21"/>
              </w:rPr>
            </w:pPr>
          </w:p>
        </w:tc>
        <w:tc>
          <w:tcPr>
            <w:tcW w:w="681" w:type="dxa"/>
            <w:noWrap/>
            <w:vAlign w:val="center"/>
          </w:tcPr>
          <w:p w14:paraId="3520BE00">
            <w:pPr>
              <w:widowControl/>
              <w:jc w:val="center"/>
              <w:rPr>
                <w:rFonts w:ascii="宋体" w:cs="宋体"/>
                <w:color w:val="000000"/>
                <w:kern w:val="0"/>
                <w:szCs w:val="21"/>
              </w:rPr>
            </w:pPr>
          </w:p>
        </w:tc>
        <w:tc>
          <w:tcPr>
            <w:tcW w:w="681" w:type="dxa"/>
            <w:noWrap/>
            <w:vAlign w:val="center"/>
          </w:tcPr>
          <w:p w14:paraId="568424D0">
            <w:pPr>
              <w:widowControl/>
              <w:jc w:val="center"/>
              <w:rPr>
                <w:rFonts w:ascii="宋体" w:cs="宋体"/>
                <w:color w:val="000000"/>
                <w:kern w:val="0"/>
                <w:szCs w:val="21"/>
              </w:rPr>
            </w:pPr>
          </w:p>
        </w:tc>
        <w:tc>
          <w:tcPr>
            <w:tcW w:w="681" w:type="dxa"/>
            <w:noWrap/>
            <w:vAlign w:val="center"/>
          </w:tcPr>
          <w:p w14:paraId="64472ADC">
            <w:pPr>
              <w:widowControl/>
              <w:jc w:val="center"/>
              <w:rPr>
                <w:rFonts w:ascii="宋体" w:cs="宋体"/>
                <w:color w:val="000000"/>
                <w:kern w:val="0"/>
                <w:szCs w:val="21"/>
              </w:rPr>
            </w:pPr>
          </w:p>
        </w:tc>
        <w:tc>
          <w:tcPr>
            <w:tcW w:w="681" w:type="dxa"/>
            <w:noWrap/>
            <w:vAlign w:val="center"/>
          </w:tcPr>
          <w:p w14:paraId="0EA8A531">
            <w:pPr>
              <w:widowControl/>
              <w:jc w:val="center"/>
              <w:rPr>
                <w:rFonts w:ascii="宋体" w:cs="宋体"/>
                <w:color w:val="000000"/>
                <w:kern w:val="0"/>
                <w:szCs w:val="21"/>
              </w:rPr>
            </w:pPr>
          </w:p>
        </w:tc>
        <w:tc>
          <w:tcPr>
            <w:tcW w:w="673" w:type="dxa"/>
            <w:vAlign w:val="center"/>
          </w:tcPr>
          <w:p w14:paraId="09CF108B">
            <w:pPr>
              <w:widowControl/>
              <w:jc w:val="center"/>
              <w:rPr>
                <w:rFonts w:ascii="宋体" w:cs="宋体"/>
                <w:color w:val="000000"/>
                <w:kern w:val="0"/>
                <w:szCs w:val="21"/>
              </w:rPr>
            </w:pPr>
          </w:p>
        </w:tc>
        <w:tc>
          <w:tcPr>
            <w:tcW w:w="673" w:type="dxa"/>
            <w:vAlign w:val="center"/>
          </w:tcPr>
          <w:p w14:paraId="533160C4">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19BD92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938926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995283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4438BA5F">
            <w:pPr>
              <w:widowControl/>
              <w:jc w:val="center"/>
              <w:rPr>
                <w:rFonts w:ascii="宋体" w:cs="宋体"/>
                <w:color w:val="000000"/>
                <w:kern w:val="0"/>
                <w:szCs w:val="21"/>
              </w:rPr>
            </w:pPr>
            <w:r>
              <w:rPr>
                <w:rFonts w:hint="eastAsia" w:ascii="宋体" w:hAnsi="宋体" w:cs="宋体"/>
                <w:color w:val="000000"/>
                <w:kern w:val="0"/>
                <w:szCs w:val="21"/>
              </w:rPr>
              <w:t>√</w:t>
            </w:r>
          </w:p>
        </w:tc>
      </w:tr>
      <w:tr w14:paraId="7BB3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14760014">
            <w:pPr>
              <w:widowControl/>
              <w:jc w:val="center"/>
              <w:rPr>
                <w:rFonts w:ascii="宋体" w:cs="Courier New"/>
                <w:kern w:val="0"/>
                <w:szCs w:val="21"/>
              </w:rPr>
            </w:pPr>
            <w:r>
              <w:rPr>
                <w:rFonts w:hint="eastAsia" w:ascii="宋体" w:hAnsi="宋体" w:cs="Courier New"/>
                <w:kern w:val="0"/>
                <w:szCs w:val="21"/>
              </w:rPr>
              <w:t>食品科学与工程</w:t>
            </w:r>
          </w:p>
        </w:tc>
        <w:tc>
          <w:tcPr>
            <w:tcW w:w="500" w:type="dxa"/>
            <w:noWrap/>
            <w:vAlign w:val="center"/>
          </w:tcPr>
          <w:p w14:paraId="644B458E">
            <w:pPr>
              <w:widowControl/>
              <w:jc w:val="center"/>
              <w:rPr>
                <w:rFonts w:ascii="宋体" w:cs="宋体"/>
                <w:color w:val="000000"/>
                <w:kern w:val="0"/>
                <w:szCs w:val="21"/>
              </w:rPr>
            </w:pPr>
          </w:p>
        </w:tc>
        <w:tc>
          <w:tcPr>
            <w:tcW w:w="681" w:type="dxa"/>
            <w:noWrap/>
            <w:vAlign w:val="center"/>
          </w:tcPr>
          <w:p w14:paraId="25BEC6B7">
            <w:pPr>
              <w:widowControl/>
              <w:jc w:val="center"/>
              <w:rPr>
                <w:rFonts w:ascii="宋体" w:cs="宋体"/>
                <w:color w:val="000000"/>
                <w:kern w:val="0"/>
                <w:szCs w:val="21"/>
              </w:rPr>
            </w:pPr>
          </w:p>
        </w:tc>
        <w:tc>
          <w:tcPr>
            <w:tcW w:w="681" w:type="dxa"/>
            <w:noWrap/>
            <w:vAlign w:val="center"/>
          </w:tcPr>
          <w:p w14:paraId="6C567DF3">
            <w:pPr>
              <w:widowControl/>
              <w:jc w:val="center"/>
              <w:rPr>
                <w:rFonts w:ascii="宋体" w:cs="宋体"/>
                <w:color w:val="000000"/>
                <w:kern w:val="0"/>
                <w:szCs w:val="21"/>
              </w:rPr>
            </w:pPr>
          </w:p>
        </w:tc>
        <w:tc>
          <w:tcPr>
            <w:tcW w:w="681" w:type="dxa"/>
            <w:noWrap/>
            <w:vAlign w:val="center"/>
          </w:tcPr>
          <w:p w14:paraId="03957DB8">
            <w:pPr>
              <w:widowControl/>
              <w:jc w:val="center"/>
              <w:rPr>
                <w:rFonts w:ascii="宋体" w:cs="宋体"/>
                <w:color w:val="000000"/>
                <w:kern w:val="0"/>
                <w:szCs w:val="21"/>
              </w:rPr>
            </w:pPr>
          </w:p>
        </w:tc>
        <w:tc>
          <w:tcPr>
            <w:tcW w:w="681" w:type="dxa"/>
            <w:noWrap/>
            <w:vAlign w:val="center"/>
          </w:tcPr>
          <w:p w14:paraId="77A630EC">
            <w:pPr>
              <w:widowControl/>
              <w:jc w:val="center"/>
              <w:rPr>
                <w:rFonts w:ascii="宋体" w:cs="宋体"/>
                <w:color w:val="000000"/>
                <w:kern w:val="0"/>
                <w:szCs w:val="21"/>
              </w:rPr>
            </w:pPr>
          </w:p>
        </w:tc>
        <w:tc>
          <w:tcPr>
            <w:tcW w:w="681" w:type="dxa"/>
            <w:noWrap/>
            <w:vAlign w:val="center"/>
          </w:tcPr>
          <w:p w14:paraId="70046C36">
            <w:pPr>
              <w:widowControl/>
              <w:jc w:val="center"/>
              <w:rPr>
                <w:rFonts w:ascii="宋体" w:cs="宋体"/>
                <w:color w:val="000000"/>
                <w:kern w:val="0"/>
                <w:szCs w:val="21"/>
              </w:rPr>
            </w:pPr>
          </w:p>
        </w:tc>
        <w:tc>
          <w:tcPr>
            <w:tcW w:w="673" w:type="dxa"/>
            <w:vAlign w:val="center"/>
          </w:tcPr>
          <w:p w14:paraId="21FCCB2F">
            <w:pPr>
              <w:widowControl/>
              <w:jc w:val="center"/>
              <w:rPr>
                <w:rFonts w:ascii="宋体" w:cs="宋体"/>
                <w:color w:val="000000"/>
                <w:kern w:val="0"/>
                <w:szCs w:val="21"/>
              </w:rPr>
            </w:pPr>
          </w:p>
        </w:tc>
        <w:tc>
          <w:tcPr>
            <w:tcW w:w="673" w:type="dxa"/>
            <w:vAlign w:val="center"/>
          </w:tcPr>
          <w:p w14:paraId="06E6CEC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A9F24B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65967A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81D526B">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92F7CA9">
            <w:pPr>
              <w:widowControl/>
              <w:jc w:val="center"/>
              <w:rPr>
                <w:rFonts w:ascii="宋体" w:cs="宋体"/>
                <w:color w:val="000000"/>
                <w:kern w:val="0"/>
                <w:szCs w:val="21"/>
              </w:rPr>
            </w:pPr>
            <w:r>
              <w:rPr>
                <w:rFonts w:hint="eastAsia" w:ascii="宋体" w:hAnsi="宋体" w:cs="宋体"/>
                <w:color w:val="000000"/>
                <w:kern w:val="0"/>
                <w:szCs w:val="21"/>
              </w:rPr>
              <w:t>√</w:t>
            </w:r>
          </w:p>
        </w:tc>
      </w:tr>
      <w:tr w14:paraId="6677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687BCE87">
            <w:pPr>
              <w:widowControl/>
              <w:jc w:val="center"/>
              <w:rPr>
                <w:rFonts w:ascii="宋体" w:cs="Courier New"/>
                <w:kern w:val="0"/>
                <w:szCs w:val="21"/>
              </w:rPr>
            </w:pPr>
            <w:r>
              <w:rPr>
                <w:rFonts w:hint="eastAsia" w:ascii="宋体" w:hAnsi="宋体" w:cs="Courier New"/>
                <w:kern w:val="0"/>
                <w:szCs w:val="21"/>
              </w:rPr>
              <w:t>生物技术</w:t>
            </w:r>
          </w:p>
        </w:tc>
        <w:tc>
          <w:tcPr>
            <w:tcW w:w="500" w:type="dxa"/>
            <w:noWrap/>
            <w:vAlign w:val="center"/>
          </w:tcPr>
          <w:p w14:paraId="248ED089">
            <w:pPr>
              <w:widowControl/>
              <w:jc w:val="center"/>
              <w:rPr>
                <w:rFonts w:ascii="宋体" w:cs="宋体"/>
                <w:color w:val="000000"/>
                <w:kern w:val="0"/>
                <w:szCs w:val="21"/>
              </w:rPr>
            </w:pPr>
          </w:p>
        </w:tc>
        <w:tc>
          <w:tcPr>
            <w:tcW w:w="681" w:type="dxa"/>
            <w:noWrap/>
            <w:vAlign w:val="center"/>
          </w:tcPr>
          <w:p w14:paraId="3E639322">
            <w:pPr>
              <w:widowControl/>
              <w:jc w:val="center"/>
              <w:rPr>
                <w:rFonts w:ascii="宋体" w:cs="宋体"/>
                <w:color w:val="000000"/>
                <w:kern w:val="0"/>
                <w:szCs w:val="21"/>
              </w:rPr>
            </w:pPr>
          </w:p>
        </w:tc>
        <w:tc>
          <w:tcPr>
            <w:tcW w:w="681" w:type="dxa"/>
            <w:noWrap/>
            <w:vAlign w:val="center"/>
          </w:tcPr>
          <w:p w14:paraId="53B28102">
            <w:pPr>
              <w:widowControl/>
              <w:jc w:val="center"/>
              <w:rPr>
                <w:rFonts w:ascii="宋体" w:cs="宋体"/>
                <w:color w:val="000000"/>
                <w:kern w:val="0"/>
                <w:szCs w:val="21"/>
              </w:rPr>
            </w:pPr>
          </w:p>
        </w:tc>
        <w:tc>
          <w:tcPr>
            <w:tcW w:w="681" w:type="dxa"/>
            <w:noWrap/>
            <w:vAlign w:val="center"/>
          </w:tcPr>
          <w:p w14:paraId="23444FD4">
            <w:pPr>
              <w:widowControl/>
              <w:jc w:val="center"/>
              <w:rPr>
                <w:rFonts w:ascii="宋体" w:cs="宋体"/>
                <w:color w:val="000000"/>
                <w:kern w:val="0"/>
                <w:szCs w:val="21"/>
              </w:rPr>
            </w:pPr>
          </w:p>
        </w:tc>
        <w:tc>
          <w:tcPr>
            <w:tcW w:w="681" w:type="dxa"/>
            <w:noWrap/>
            <w:vAlign w:val="center"/>
          </w:tcPr>
          <w:p w14:paraId="7DC3D7EF">
            <w:pPr>
              <w:widowControl/>
              <w:jc w:val="center"/>
              <w:rPr>
                <w:rFonts w:ascii="宋体" w:cs="宋体"/>
                <w:color w:val="000000"/>
                <w:kern w:val="0"/>
                <w:szCs w:val="21"/>
              </w:rPr>
            </w:pPr>
          </w:p>
        </w:tc>
        <w:tc>
          <w:tcPr>
            <w:tcW w:w="681" w:type="dxa"/>
            <w:noWrap/>
            <w:vAlign w:val="center"/>
          </w:tcPr>
          <w:p w14:paraId="051FB036">
            <w:pPr>
              <w:widowControl/>
              <w:jc w:val="center"/>
              <w:rPr>
                <w:rFonts w:ascii="宋体" w:cs="宋体"/>
                <w:color w:val="000000"/>
                <w:kern w:val="0"/>
                <w:szCs w:val="21"/>
              </w:rPr>
            </w:pPr>
          </w:p>
        </w:tc>
        <w:tc>
          <w:tcPr>
            <w:tcW w:w="673" w:type="dxa"/>
            <w:vAlign w:val="center"/>
          </w:tcPr>
          <w:p w14:paraId="6D22BFA4">
            <w:pPr>
              <w:widowControl/>
              <w:jc w:val="center"/>
              <w:rPr>
                <w:rFonts w:ascii="宋体" w:cs="宋体"/>
                <w:color w:val="000000"/>
                <w:kern w:val="0"/>
                <w:szCs w:val="21"/>
              </w:rPr>
            </w:pPr>
          </w:p>
        </w:tc>
        <w:tc>
          <w:tcPr>
            <w:tcW w:w="673" w:type="dxa"/>
            <w:vAlign w:val="center"/>
          </w:tcPr>
          <w:p w14:paraId="50DBCC8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686A95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6B6EB7D">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3490925D">
            <w:pPr>
              <w:widowControl/>
              <w:jc w:val="center"/>
              <w:rPr>
                <w:rFonts w:ascii="宋体" w:cs="宋体"/>
                <w:color w:val="000000"/>
                <w:kern w:val="0"/>
                <w:szCs w:val="21"/>
              </w:rPr>
            </w:pPr>
          </w:p>
        </w:tc>
        <w:tc>
          <w:tcPr>
            <w:tcW w:w="673" w:type="dxa"/>
            <w:vAlign w:val="center"/>
          </w:tcPr>
          <w:p w14:paraId="1AE6B01D">
            <w:pPr>
              <w:widowControl/>
              <w:jc w:val="center"/>
              <w:rPr>
                <w:rFonts w:ascii="宋体" w:cs="宋体"/>
                <w:color w:val="000000"/>
                <w:kern w:val="0"/>
                <w:szCs w:val="21"/>
              </w:rPr>
            </w:pPr>
          </w:p>
        </w:tc>
      </w:tr>
      <w:tr w14:paraId="38D3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0A35DFB">
            <w:pPr>
              <w:widowControl/>
              <w:jc w:val="center"/>
              <w:rPr>
                <w:rFonts w:ascii="宋体" w:cs="Courier New"/>
                <w:kern w:val="0"/>
                <w:szCs w:val="21"/>
              </w:rPr>
            </w:pPr>
            <w:r>
              <w:rPr>
                <w:rFonts w:hint="eastAsia" w:ascii="宋体" w:hAnsi="宋体" w:cs="Courier New"/>
                <w:kern w:val="0"/>
                <w:szCs w:val="21"/>
              </w:rPr>
              <w:t>材料化学</w:t>
            </w:r>
          </w:p>
        </w:tc>
        <w:tc>
          <w:tcPr>
            <w:tcW w:w="500" w:type="dxa"/>
            <w:noWrap/>
            <w:vAlign w:val="center"/>
          </w:tcPr>
          <w:p w14:paraId="613F1611">
            <w:pPr>
              <w:widowControl/>
              <w:jc w:val="center"/>
              <w:rPr>
                <w:rFonts w:ascii="宋体" w:cs="宋体"/>
                <w:color w:val="000000"/>
                <w:kern w:val="0"/>
                <w:szCs w:val="21"/>
              </w:rPr>
            </w:pPr>
          </w:p>
        </w:tc>
        <w:tc>
          <w:tcPr>
            <w:tcW w:w="681" w:type="dxa"/>
            <w:noWrap/>
            <w:vAlign w:val="center"/>
          </w:tcPr>
          <w:p w14:paraId="7436A347">
            <w:pPr>
              <w:widowControl/>
              <w:jc w:val="center"/>
              <w:rPr>
                <w:rFonts w:ascii="宋体" w:cs="宋体"/>
                <w:color w:val="000000"/>
                <w:kern w:val="0"/>
                <w:szCs w:val="21"/>
              </w:rPr>
            </w:pPr>
          </w:p>
        </w:tc>
        <w:tc>
          <w:tcPr>
            <w:tcW w:w="681" w:type="dxa"/>
            <w:noWrap/>
            <w:vAlign w:val="center"/>
          </w:tcPr>
          <w:p w14:paraId="2DD78B78">
            <w:pPr>
              <w:widowControl/>
              <w:jc w:val="center"/>
              <w:rPr>
                <w:rFonts w:ascii="宋体" w:cs="宋体"/>
                <w:color w:val="000000"/>
                <w:kern w:val="0"/>
                <w:szCs w:val="21"/>
              </w:rPr>
            </w:pPr>
          </w:p>
        </w:tc>
        <w:tc>
          <w:tcPr>
            <w:tcW w:w="681" w:type="dxa"/>
            <w:noWrap/>
            <w:vAlign w:val="center"/>
          </w:tcPr>
          <w:p w14:paraId="0DBE08C5">
            <w:pPr>
              <w:widowControl/>
              <w:jc w:val="center"/>
              <w:rPr>
                <w:rFonts w:ascii="宋体" w:cs="宋体"/>
                <w:color w:val="000000"/>
                <w:kern w:val="0"/>
                <w:szCs w:val="21"/>
              </w:rPr>
            </w:pPr>
          </w:p>
        </w:tc>
        <w:tc>
          <w:tcPr>
            <w:tcW w:w="681" w:type="dxa"/>
            <w:noWrap/>
            <w:vAlign w:val="center"/>
          </w:tcPr>
          <w:p w14:paraId="54EB6698">
            <w:pPr>
              <w:widowControl/>
              <w:jc w:val="center"/>
              <w:rPr>
                <w:rFonts w:ascii="宋体" w:cs="宋体"/>
                <w:color w:val="000000"/>
                <w:kern w:val="0"/>
                <w:szCs w:val="21"/>
              </w:rPr>
            </w:pPr>
          </w:p>
        </w:tc>
        <w:tc>
          <w:tcPr>
            <w:tcW w:w="681" w:type="dxa"/>
            <w:noWrap/>
            <w:vAlign w:val="center"/>
          </w:tcPr>
          <w:p w14:paraId="0CA77C29">
            <w:pPr>
              <w:widowControl/>
              <w:jc w:val="center"/>
              <w:rPr>
                <w:rFonts w:ascii="宋体" w:cs="宋体"/>
                <w:color w:val="000000"/>
                <w:kern w:val="0"/>
                <w:szCs w:val="21"/>
              </w:rPr>
            </w:pPr>
          </w:p>
        </w:tc>
        <w:tc>
          <w:tcPr>
            <w:tcW w:w="673" w:type="dxa"/>
            <w:vAlign w:val="center"/>
          </w:tcPr>
          <w:p w14:paraId="61510182">
            <w:pPr>
              <w:widowControl/>
              <w:jc w:val="center"/>
              <w:rPr>
                <w:rFonts w:ascii="宋体" w:cs="宋体"/>
                <w:color w:val="000000"/>
                <w:kern w:val="0"/>
                <w:szCs w:val="21"/>
              </w:rPr>
            </w:pPr>
          </w:p>
        </w:tc>
        <w:tc>
          <w:tcPr>
            <w:tcW w:w="673" w:type="dxa"/>
            <w:vAlign w:val="center"/>
          </w:tcPr>
          <w:p w14:paraId="4F204A0E">
            <w:pPr>
              <w:widowControl/>
              <w:jc w:val="center"/>
              <w:rPr>
                <w:rFonts w:ascii="宋体" w:cs="宋体"/>
                <w:color w:val="000000"/>
                <w:kern w:val="0"/>
                <w:szCs w:val="21"/>
              </w:rPr>
            </w:pPr>
          </w:p>
        </w:tc>
        <w:tc>
          <w:tcPr>
            <w:tcW w:w="673" w:type="dxa"/>
            <w:vAlign w:val="center"/>
          </w:tcPr>
          <w:p w14:paraId="50678296">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31D933C">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432AAB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920A4B3">
            <w:pPr>
              <w:widowControl/>
              <w:jc w:val="center"/>
              <w:rPr>
                <w:rFonts w:ascii="宋体" w:cs="宋体"/>
                <w:color w:val="000000"/>
                <w:kern w:val="0"/>
                <w:szCs w:val="21"/>
              </w:rPr>
            </w:pPr>
            <w:r>
              <w:rPr>
                <w:rFonts w:hint="eastAsia" w:ascii="宋体" w:hAnsi="宋体" w:cs="宋体"/>
                <w:color w:val="000000"/>
                <w:kern w:val="0"/>
                <w:szCs w:val="21"/>
              </w:rPr>
              <w:t>√</w:t>
            </w:r>
          </w:p>
        </w:tc>
      </w:tr>
      <w:tr w14:paraId="1338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2DE36742">
            <w:pPr>
              <w:widowControl/>
              <w:jc w:val="center"/>
              <w:rPr>
                <w:rFonts w:ascii="宋体" w:cs="Courier New"/>
                <w:kern w:val="0"/>
                <w:szCs w:val="21"/>
              </w:rPr>
            </w:pPr>
            <w:r>
              <w:rPr>
                <w:rFonts w:hint="eastAsia" w:ascii="宋体" w:hAnsi="宋体" w:cs="Courier New"/>
                <w:kern w:val="0"/>
                <w:szCs w:val="21"/>
              </w:rPr>
              <w:t>工业设计</w:t>
            </w:r>
          </w:p>
        </w:tc>
        <w:tc>
          <w:tcPr>
            <w:tcW w:w="500" w:type="dxa"/>
            <w:noWrap/>
            <w:vAlign w:val="center"/>
          </w:tcPr>
          <w:p w14:paraId="5D506642">
            <w:pPr>
              <w:widowControl/>
              <w:jc w:val="center"/>
              <w:rPr>
                <w:rFonts w:ascii="宋体" w:cs="宋体"/>
                <w:color w:val="000000"/>
                <w:kern w:val="0"/>
                <w:szCs w:val="21"/>
              </w:rPr>
            </w:pPr>
          </w:p>
        </w:tc>
        <w:tc>
          <w:tcPr>
            <w:tcW w:w="681" w:type="dxa"/>
            <w:noWrap/>
            <w:vAlign w:val="center"/>
          </w:tcPr>
          <w:p w14:paraId="58AB7DE3">
            <w:pPr>
              <w:widowControl/>
              <w:jc w:val="center"/>
              <w:rPr>
                <w:rFonts w:ascii="宋体" w:cs="宋体"/>
                <w:color w:val="000000"/>
                <w:kern w:val="0"/>
                <w:szCs w:val="21"/>
              </w:rPr>
            </w:pPr>
          </w:p>
        </w:tc>
        <w:tc>
          <w:tcPr>
            <w:tcW w:w="681" w:type="dxa"/>
            <w:noWrap/>
            <w:vAlign w:val="center"/>
          </w:tcPr>
          <w:p w14:paraId="20558875">
            <w:pPr>
              <w:widowControl/>
              <w:jc w:val="center"/>
              <w:rPr>
                <w:rFonts w:ascii="宋体" w:cs="宋体"/>
                <w:color w:val="000000"/>
                <w:kern w:val="0"/>
                <w:szCs w:val="21"/>
              </w:rPr>
            </w:pPr>
          </w:p>
        </w:tc>
        <w:tc>
          <w:tcPr>
            <w:tcW w:w="681" w:type="dxa"/>
            <w:noWrap/>
            <w:vAlign w:val="center"/>
          </w:tcPr>
          <w:p w14:paraId="33AC172E">
            <w:pPr>
              <w:widowControl/>
              <w:jc w:val="center"/>
              <w:rPr>
                <w:rFonts w:ascii="宋体" w:cs="宋体"/>
                <w:color w:val="000000"/>
                <w:kern w:val="0"/>
                <w:szCs w:val="21"/>
              </w:rPr>
            </w:pPr>
          </w:p>
        </w:tc>
        <w:tc>
          <w:tcPr>
            <w:tcW w:w="681" w:type="dxa"/>
            <w:noWrap/>
            <w:vAlign w:val="center"/>
          </w:tcPr>
          <w:p w14:paraId="2F6E1317">
            <w:pPr>
              <w:widowControl/>
              <w:jc w:val="center"/>
              <w:rPr>
                <w:rFonts w:ascii="宋体" w:cs="宋体"/>
                <w:color w:val="000000"/>
                <w:kern w:val="0"/>
                <w:szCs w:val="21"/>
              </w:rPr>
            </w:pPr>
          </w:p>
        </w:tc>
        <w:tc>
          <w:tcPr>
            <w:tcW w:w="681" w:type="dxa"/>
            <w:noWrap/>
            <w:vAlign w:val="center"/>
          </w:tcPr>
          <w:p w14:paraId="5C3AE5EC">
            <w:pPr>
              <w:widowControl/>
              <w:jc w:val="center"/>
              <w:rPr>
                <w:rFonts w:ascii="宋体" w:cs="宋体"/>
                <w:color w:val="000000"/>
                <w:kern w:val="0"/>
                <w:szCs w:val="21"/>
              </w:rPr>
            </w:pPr>
          </w:p>
        </w:tc>
        <w:tc>
          <w:tcPr>
            <w:tcW w:w="673" w:type="dxa"/>
            <w:vAlign w:val="center"/>
          </w:tcPr>
          <w:p w14:paraId="2D3339A4">
            <w:pPr>
              <w:widowControl/>
              <w:jc w:val="center"/>
              <w:rPr>
                <w:rFonts w:ascii="宋体" w:cs="宋体"/>
                <w:color w:val="000000"/>
                <w:kern w:val="0"/>
                <w:szCs w:val="21"/>
              </w:rPr>
            </w:pPr>
          </w:p>
        </w:tc>
        <w:tc>
          <w:tcPr>
            <w:tcW w:w="673" w:type="dxa"/>
            <w:vAlign w:val="center"/>
          </w:tcPr>
          <w:p w14:paraId="318476D8">
            <w:pPr>
              <w:widowControl/>
              <w:jc w:val="center"/>
              <w:rPr>
                <w:rFonts w:ascii="宋体" w:cs="宋体"/>
                <w:color w:val="000000"/>
                <w:kern w:val="0"/>
                <w:szCs w:val="21"/>
              </w:rPr>
            </w:pPr>
          </w:p>
        </w:tc>
        <w:tc>
          <w:tcPr>
            <w:tcW w:w="673" w:type="dxa"/>
            <w:vAlign w:val="center"/>
          </w:tcPr>
          <w:p w14:paraId="38AEFF0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0CBFF7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C6816E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0C13C4E">
            <w:pPr>
              <w:widowControl/>
              <w:jc w:val="center"/>
              <w:rPr>
                <w:rFonts w:ascii="宋体" w:cs="宋体"/>
                <w:color w:val="000000"/>
                <w:kern w:val="0"/>
                <w:szCs w:val="21"/>
              </w:rPr>
            </w:pPr>
            <w:r>
              <w:rPr>
                <w:rFonts w:hint="eastAsia" w:ascii="宋体" w:hAnsi="宋体" w:cs="宋体"/>
                <w:color w:val="000000"/>
                <w:kern w:val="0"/>
                <w:szCs w:val="21"/>
              </w:rPr>
              <w:t>√</w:t>
            </w:r>
          </w:p>
        </w:tc>
      </w:tr>
      <w:tr w14:paraId="41A0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54154132">
            <w:pPr>
              <w:widowControl/>
              <w:jc w:val="center"/>
              <w:rPr>
                <w:rFonts w:ascii="宋体" w:cs="Courier New"/>
                <w:kern w:val="0"/>
                <w:szCs w:val="21"/>
              </w:rPr>
            </w:pPr>
            <w:r>
              <w:rPr>
                <w:rFonts w:hint="eastAsia" w:ascii="宋体" w:hAnsi="宋体" w:cs="Courier New"/>
                <w:kern w:val="0"/>
                <w:szCs w:val="21"/>
              </w:rPr>
              <w:t>产品设计</w:t>
            </w:r>
          </w:p>
        </w:tc>
        <w:tc>
          <w:tcPr>
            <w:tcW w:w="500" w:type="dxa"/>
            <w:noWrap/>
            <w:vAlign w:val="center"/>
          </w:tcPr>
          <w:p w14:paraId="2D4BDA5F">
            <w:pPr>
              <w:widowControl/>
              <w:jc w:val="center"/>
              <w:rPr>
                <w:rFonts w:ascii="宋体" w:cs="宋体"/>
                <w:color w:val="000000"/>
                <w:kern w:val="0"/>
                <w:szCs w:val="21"/>
              </w:rPr>
            </w:pPr>
          </w:p>
        </w:tc>
        <w:tc>
          <w:tcPr>
            <w:tcW w:w="681" w:type="dxa"/>
            <w:noWrap/>
            <w:vAlign w:val="center"/>
          </w:tcPr>
          <w:p w14:paraId="418924A5">
            <w:pPr>
              <w:widowControl/>
              <w:jc w:val="center"/>
              <w:rPr>
                <w:rFonts w:ascii="宋体" w:cs="宋体"/>
                <w:color w:val="000000"/>
                <w:kern w:val="0"/>
                <w:szCs w:val="21"/>
              </w:rPr>
            </w:pPr>
          </w:p>
        </w:tc>
        <w:tc>
          <w:tcPr>
            <w:tcW w:w="681" w:type="dxa"/>
            <w:noWrap/>
            <w:vAlign w:val="center"/>
          </w:tcPr>
          <w:p w14:paraId="6207F66D">
            <w:pPr>
              <w:widowControl/>
              <w:jc w:val="center"/>
              <w:rPr>
                <w:rFonts w:ascii="宋体" w:cs="宋体"/>
                <w:color w:val="000000"/>
                <w:kern w:val="0"/>
                <w:szCs w:val="21"/>
              </w:rPr>
            </w:pPr>
          </w:p>
        </w:tc>
        <w:tc>
          <w:tcPr>
            <w:tcW w:w="681" w:type="dxa"/>
            <w:noWrap/>
            <w:vAlign w:val="center"/>
          </w:tcPr>
          <w:p w14:paraId="7E8E6FE0">
            <w:pPr>
              <w:widowControl/>
              <w:jc w:val="center"/>
              <w:rPr>
                <w:rFonts w:ascii="宋体" w:cs="宋体"/>
                <w:color w:val="000000"/>
                <w:kern w:val="0"/>
                <w:szCs w:val="21"/>
              </w:rPr>
            </w:pPr>
          </w:p>
        </w:tc>
        <w:tc>
          <w:tcPr>
            <w:tcW w:w="681" w:type="dxa"/>
            <w:noWrap/>
            <w:vAlign w:val="center"/>
          </w:tcPr>
          <w:p w14:paraId="1E98D5F5">
            <w:pPr>
              <w:widowControl/>
              <w:jc w:val="center"/>
              <w:rPr>
                <w:rFonts w:ascii="宋体" w:cs="宋体"/>
                <w:color w:val="000000"/>
                <w:kern w:val="0"/>
                <w:szCs w:val="21"/>
              </w:rPr>
            </w:pPr>
          </w:p>
        </w:tc>
        <w:tc>
          <w:tcPr>
            <w:tcW w:w="681" w:type="dxa"/>
            <w:noWrap/>
            <w:vAlign w:val="center"/>
          </w:tcPr>
          <w:p w14:paraId="7D8A9AF8">
            <w:pPr>
              <w:widowControl/>
              <w:jc w:val="center"/>
              <w:rPr>
                <w:rFonts w:ascii="宋体" w:cs="宋体"/>
                <w:color w:val="000000"/>
                <w:kern w:val="0"/>
                <w:szCs w:val="21"/>
              </w:rPr>
            </w:pPr>
          </w:p>
        </w:tc>
        <w:tc>
          <w:tcPr>
            <w:tcW w:w="673" w:type="dxa"/>
            <w:vAlign w:val="center"/>
          </w:tcPr>
          <w:p w14:paraId="29E9BBD0">
            <w:pPr>
              <w:widowControl/>
              <w:jc w:val="center"/>
              <w:rPr>
                <w:rFonts w:ascii="宋体" w:cs="宋体"/>
                <w:color w:val="000000"/>
                <w:kern w:val="0"/>
                <w:szCs w:val="21"/>
              </w:rPr>
            </w:pPr>
          </w:p>
        </w:tc>
        <w:tc>
          <w:tcPr>
            <w:tcW w:w="673" w:type="dxa"/>
            <w:vAlign w:val="center"/>
          </w:tcPr>
          <w:p w14:paraId="271F1A7E">
            <w:pPr>
              <w:widowControl/>
              <w:jc w:val="center"/>
              <w:rPr>
                <w:rFonts w:ascii="宋体" w:cs="宋体"/>
                <w:color w:val="000000"/>
                <w:kern w:val="0"/>
                <w:szCs w:val="21"/>
              </w:rPr>
            </w:pPr>
          </w:p>
        </w:tc>
        <w:tc>
          <w:tcPr>
            <w:tcW w:w="673" w:type="dxa"/>
            <w:vAlign w:val="center"/>
          </w:tcPr>
          <w:p w14:paraId="2BE47DD4">
            <w:pPr>
              <w:widowControl/>
              <w:jc w:val="center"/>
              <w:rPr>
                <w:rFonts w:ascii="宋体" w:cs="宋体"/>
                <w:color w:val="000000"/>
                <w:kern w:val="0"/>
                <w:szCs w:val="21"/>
              </w:rPr>
            </w:pPr>
          </w:p>
        </w:tc>
        <w:tc>
          <w:tcPr>
            <w:tcW w:w="673" w:type="dxa"/>
            <w:vAlign w:val="center"/>
          </w:tcPr>
          <w:p w14:paraId="7380C621">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2D14780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62AC0A0">
            <w:pPr>
              <w:widowControl/>
              <w:jc w:val="center"/>
              <w:rPr>
                <w:rFonts w:ascii="宋体" w:cs="宋体"/>
                <w:color w:val="000000"/>
                <w:kern w:val="0"/>
                <w:szCs w:val="21"/>
              </w:rPr>
            </w:pPr>
            <w:r>
              <w:rPr>
                <w:rFonts w:hint="eastAsia" w:ascii="宋体" w:hAnsi="宋体" w:cs="宋体"/>
                <w:color w:val="000000"/>
                <w:kern w:val="0"/>
                <w:szCs w:val="21"/>
              </w:rPr>
              <w:t>√</w:t>
            </w:r>
          </w:p>
        </w:tc>
      </w:tr>
      <w:tr w14:paraId="0C50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0D629F94">
            <w:pPr>
              <w:widowControl/>
              <w:jc w:val="center"/>
              <w:rPr>
                <w:rFonts w:ascii="宋体" w:cs="Courier New"/>
                <w:kern w:val="0"/>
                <w:szCs w:val="21"/>
              </w:rPr>
            </w:pPr>
            <w:r>
              <w:rPr>
                <w:rFonts w:hint="eastAsia" w:ascii="宋体" w:hAnsi="宋体" w:cs="Courier New"/>
                <w:kern w:val="0"/>
                <w:szCs w:val="21"/>
              </w:rPr>
              <w:t>人文地理与城乡规划</w:t>
            </w:r>
          </w:p>
        </w:tc>
        <w:tc>
          <w:tcPr>
            <w:tcW w:w="500" w:type="dxa"/>
            <w:noWrap/>
            <w:vAlign w:val="center"/>
          </w:tcPr>
          <w:p w14:paraId="7DD02F20">
            <w:pPr>
              <w:widowControl/>
              <w:jc w:val="center"/>
              <w:rPr>
                <w:rFonts w:ascii="宋体" w:cs="宋体"/>
                <w:color w:val="000000"/>
                <w:kern w:val="0"/>
                <w:szCs w:val="21"/>
              </w:rPr>
            </w:pPr>
          </w:p>
        </w:tc>
        <w:tc>
          <w:tcPr>
            <w:tcW w:w="681" w:type="dxa"/>
            <w:noWrap/>
            <w:vAlign w:val="center"/>
          </w:tcPr>
          <w:p w14:paraId="049740F5">
            <w:pPr>
              <w:widowControl/>
              <w:jc w:val="center"/>
              <w:rPr>
                <w:rFonts w:ascii="宋体" w:cs="宋体"/>
                <w:color w:val="000000"/>
                <w:kern w:val="0"/>
                <w:szCs w:val="21"/>
              </w:rPr>
            </w:pPr>
          </w:p>
        </w:tc>
        <w:tc>
          <w:tcPr>
            <w:tcW w:w="681" w:type="dxa"/>
            <w:noWrap/>
            <w:vAlign w:val="center"/>
          </w:tcPr>
          <w:p w14:paraId="7F7F7C63">
            <w:pPr>
              <w:widowControl/>
              <w:jc w:val="center"/>
              <w:rPr>
                <w:rFonts w:ascii="宋体" w:cs="宋体"/>
                <w:color w:val="000000"/>
                <w:kern w:val="0"/>
                <w:szCs w:val="21"/>
              </w:rPr>
            </w:pPr>
          </w:p>
        </w:tc>
        <w:tc>
          <w:tcPr>
            <w:tcW w:w="681" w:type="dxa"/>
            <w:noWrap/>
            <w:vAlign w:val="center"/>
          </w:tcPr>
          <w:p w14:paraId="466D633F">
            <w:pPr>
              <w:widowControl/>
              <w:jc w:val="center"/>
              <w:rPr>
                <w:rFonts w:ascii="宋体" w:cs="宋体"/>
                <w:color w:val="000000"/>
                <w:kern w:val="0"/>
                <w:szCs w:val="21"/>
              </w:rPr>
            </w:pPr>
          </w:p>
        </w:tc>
        <w:tc>
          <w:tcPr>
            <w:tcW w:w="681" w:type="dxa"/>
            <w:noWrap/>
            <w:vAlign w:val="center"/>
          </w:tcPr>
          <w:p w14:paraId="07F071B2">
            <w:pPr>
              <w:widowControl/>
              <w:jc w:val="center"/>
              <w:rPr>
                <w:rFonts w:ascii="宋体" w:cs="宋体"/>
                <w:color w:val="000000"/>
                <w:kern w:val="0"/>
                <w:szCs w:val="21"/>
              </w:rPr>
            </w:pPr>
          </w:p>
        </w:tc>
        <w:tc>
          <w:tcPr>
            <w:tcW w:w="681" w:type="dxa"/>
            <w:noWrap/>
            <w:vAlign w:val="center"/>
          </w:tcPr>
          <w:p w14:paraId="2968C970">
            <w:pPr>
              <w:widowControl/>
              <w:jc w:val="center"/>
              <w:rPr>
                <w:rFonts w:ascii="宋体" w:cs="宋体"/>
                <w:color w:val="000000"/>
                <w:kern w:val="0"/>
                <w:szCs w:val="21"/>
              </w:rPr>
            </w:pPr>
          </w:p>
        </w:tc>
        <w:tc>
          <w:tcPr>
            <w:tcW w:w="673" w:type="dxa"/>
            <w:vAlign w:val="center"/>
          </w:tcPr>
          <w:p w14:paraId="204B8840">
            <w:pPr>
              <w:widowControl/>
              <w:jc w:val="center"/>
              <w:rPr>
                <w:rFonts w:ascii="宋体" w:cs="宋体"/>
                <w:color w:val="000000"/>
                <w:kern w:val="0"/>
                <w:szCs w:val="21"/>
              </w:rPr>
            </w:pPr>
          </w:p>
        </w:tc>
        <w:tc>
          <w:tcPr>
            <w:tcW w:w="673" w:type="dxa"/>
            <w:vAlign w:val="center"/>
          </w:tcPr>
          <w:p w14:paraId="6F005E90">
            <w:pPr>
              <w:widowControl/>
              <w:jc w:val="center"/>
              <w:rPr>
                <w:rFonts w:ascii="宋体" w:cs="宋体"/>
                <w:color w:val="000000"/>
                <w:kern w:val="0"/>
                <w:szCs w:val="21"/>
              </w:rPr>
            </w:pPr>
          </w:p>
        </w:tc>
        <w:tc>
          <w:tcPr>
            <w:tcW w:w="673" w:type="dxa"/>
            <w:vAlign w:val="center"/>
          </w:tcPr>
          <w:p w14:paraId="535D598F">
            <w:pPr>
              <w:widowControl/>
              <w:jc w:val="center"/>
              <w:rPr>
                <w:rFonts w:ascii="宋体" w:cs="宋体"/>
                <w:color w:val="000000"/>
                <w:kern w:val="0"/>
                <w:szCs w:val="21"/>
              </w:rPr>
            </w:pPr>
          </w:p>
        </w:tc>
        <w:tc>
          <w:tcPr>
            <w:tcW w:w="673" w:type="dxa"/>
            <w:vAlign w:val="center"/>
          </w:tcPr>
          <w:p w14:paraId="04BE43D2">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FDF5A9F">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AA9E0AB">
            <w:pPr>
              <w:widowControl/>
              <w:jc w:val="center"/>
              <w:rPr>
                <w:rFonts w:ascii="宋体" w:cs="宋体"/>
                <w:color w:val="000000"/>
                <w:kern w:val="0"/>
                <w:szCs w:val="21"/>
              </w:rPr>
            </w:pPr>
            <w:r>
              <w:rPr>
                <w:rFonts w:hint="eastAsia" w:ascii="宋体" w:hAnsi="宋体" w:cs="宋体"/>
                <w:color w:val="000000"/>
                <w:kern w:val="0"/>
                <w:szCs w:val="21"/>
              </w:rPr>
              <w:t>√</w:t>
            </w:r>
          </w:p>
        </w:tc>
      </w:tr>
      <w:tr w14:paraId="5C4B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3F7BE24">
            <w:pPr>
              <w:widowControl/>
              <w:jc w:val="center"/>
              <w:rPr>
                <w:rFonts w:ascii="宋体" w:cs="Courier New"/>
                <w:kern w:val="0"/>
                <w:szCs w:val="21"/>
              </w:rPr>
            </w:pPr>
            <w:r>
              <w:rPr>
                <w:rFonts w:hint="eastAsia" w:ascii="宋体" w:hAnsi="宋体" w:cs="Courier New"/>
                <w:kern w:val="0"/>
                <w:szCs w:val="21"/>
              </w:rPr>
              <w:t>电子信息类</w:t>
            </w:r>
          </w:p>
        </w:tc>
        <w:tc>
          <w:tcPr>
            <w:tcW w:w="500" w:type="dxa"/>
            <w:noWrap/>
            <w:vAlign w:val="center"/>
          </w:tcPr>
          <w:p w14:paraId="3D03EA79">
            <w:pPr>
              <w:widowControl/>
              <w:jc w:val="center"/>
              <w:rPr>
                <w:rFonts w:ascii="宋体" w:cs="宋体"/>
                <w:color w:val="000000"/>
                <w:kern w:val="0"/>
                <w:szCs w:val="21"/>
              </w:rPr>
            </w:pPr>
          </w:p>
        </w:tc>
        <w:tc>
          <w:tcPr>
            <w:tcW w:w="681" w:type="dxa"/>
            <w:noWrap/>
            <w:vAlign w:val="center"/>
          </w:tcPr>
          <w:p w14:paraId="402413A0">
            <w:pPr>
              <w:widowControl/>
              <w:jc w:val="center"/>
              <w:rPr>
                <w:rFonts w:ascii="宋体" w:cs="宋体"/>
                <w:color w:val="000000"/>
                <w:kern w:val="0"/>
                <w:szCs w:val="21"/>
              </w:rPr>
            </w:pPr>
          </w:p>
        </w:tc>
        <w:tc>
          <w:tcPr>
            <w:tcW w:w="681" w:type="dxa"/>
            <w:noWrap/>
            <w:vAlign w:val="center"/>
          </w:tcPr>
          <w:p w14:paraId="47566C5C">
            <w:pPr>
              <w:widowControl/>
              <w:jc w:val="center"/>
              <w:rPr>
                <w:rFonts w:ascii="宋体" w:cs="宋体"/>
                <w:color w:val="000000"/>
                <w:kern w:val="0"/>
                <w:szCs w:val="21"/>
              </w:rPr>
            </w:pPr>
          </w:p>
        </w:tc>
        <w:tc>
          <w:tcPr>
            <w:tcW w:w="681" w:type="dxa"/>
            <w:noWrap/>
            <w:vAlign w:val="center"/>
          </w:tcPr>
          <w:p w14:paraId="3F22BCC5">
            <w:pPr>
              <w:widowControl/>
              <w:jc w:val="center"/>
              <w:rPr>
                <w:rFonts w:ascii="宋体" w:cs="宋体"/>
                <w:color w:val="000000"/>
                <w:kern w:val="0"/>
                <w:szCs w:val="21"/>
              </w:rPr>
            </w:pPr>
          </w:p>
        </w:tc>
        <w:tc>
          <w:tcPr>
            <w:tcW w:w="681" w:type="dxa"/>
            <w:noWrap/>
            <w:vAlign w:val="center"/>
          </w:tcPr>
          <w:p w14:paraId="08861917">
            <w:pPr>
              <w:widowControl/>
              <w:jc w:val="center"/>
              <w:rPr>
                <w:rFonts w:ascii="宋体" w:cs="宋体"/>
                <w:color w:val="000000"/>
                <w:kern w:val="0"/>
                <w:szCs w:val="21"/>
              </w:rPr>
            </w:pPr>
          </w:p>
        </w:tc>
        <w:tc>
          <w:tcPr>
            <w:tcW w:w="681" w:type="dxa"/>
            <w:noWrap/>
            <w:vAlign w:val="center"/>
          </w:tcPr>
          <w:p w14:paraId="4E3EC010">
            <w:pPr>
              <w:widowControl/>
              <w:jc w:val="center"/>
              <w:rPr>
                <w:rFonts w:ascii="宋体" w:cs="宋体"/>
                <w:color w:val="000000"/>
                <w:kern w:val="0"/>
                <w:szCs w:val="21"/>
              </w:rPr>
            </w:pPr>
          </w:p>
        </w:tc>
        <w:tc>
          <w:tcPr>
            <w:tcW w:w="673" w:type="dxa"/>
            <w:vAlign w:val="center"/>
          </w:tcPr>
          <w:p w14:paraId="49A94522">
            <w:pPr>
              <w:widowControl/>
              <w:jc w:val="center"/>
              <w:rPr>
                <w:rFonts w:ascii="宋体" w:cs="宋体"/>
                <w:color w:val="000000"/>
                <w:kern w:val="0"/>
                <w:szCs w:val="21"/>
              </w:rPr>
            </w:pPr>
          </w:p>
        </w:tc>
        <w:tc>
          <w:tcPr>
            <w:tcW w:w="673" w:type="dxa"/>
            <w:vAlign w:val="center"/>
          </w:tcPr>
          <w:p w14:paraId="50792776">
            <w:pPr>
              <w:widowControl/>
              <w:jc w:val="center"/>
              <w:rPr>
                <w:rFonts w:ascii="宋体" w:cs="宋体"/>
                <w:color w:val="000000"/>
                <w:kern w:val="0"/>
                <w:szCs w:val="21"/>
              </w:rPr>
            </w:pPr>
          </w:p>
        </w:tc>
        <w:tc>
          <w:tcPr>
            <w:tcW w:w="673" w:type="dxa"/>
            <w:vAlign w:val="center"/>
          </w:tcPr>
          <w:p w14:paraId="4B6E3986">
            <w:pPr>
              <w:widowControl/>
              <w:jc w:val="center"/>
              <w:rPr>
                <w:rFonts w:ascii="宋体" w:cs="宋体"/>
                <w:color w:val="000000"/>
                <w:kern w:val="0"/>
                <w:szCs w:val="21"/>
              </w:rPr>
            </w:pPr>
          </w:p>
        </w:tc>
        <w:tc>
          <w:tcPr>
            <w:tcW w:w="673" w:type="dxa"/>
            <w:vAlign w:val="center"/>
          </w:tcPr>
          <w:p w14:paraId="0D55AAE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57D0D7D1">
            <w:pPr>
              <w:widowControl/>
              <w:jc w:val="center"/>
              <w:rPr>
                <w:rFonts w:ascii="宋体" w:cs="宋体"/>
                <w:color w:val="000000"/>
                <w:kern w:val="0"/>
                <w:szCs w:val="21"/>
              </w:rPr>
            </w:pPr>
          </w:p>
        </w:tc>
        <w:tc>
          <w:tcPr>
            <w:tcW w:w="673" w:type="dxa"/>
            <w:vAlign w:val="center"/>
          </w:tcPr>
          <w:p w14:paraId="282FDD2E">
            <w:pPr>
              <w:widowControl/>
              <w:jc w:val="center"/>
              <w:rPr>
                <w:rFonts w:ascii="宋体" w:cs="宋体"/>
                <w:color w:val="000000"/>
                <w:kern w:val="0"/>
                <w:szCs w:val="21"/>
              </w:rPr>
            </w:pPr>
          </w:p>
        </w:tc>
      </w:tr>
      <w:tr w14:paraId="6E92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5932AD66">
            <w:pPr>
              <w:widowControl/>
              <w:jc w:val="center"/>
              <w:rPr>
                <w:rFonts w:ascii="宋体" w:cs="Courier New"/>
                <w:kern w:val="0"/>
                <w:szCs w:val="21"/>
              </w:rPr>
            </w:pPr>
            <w:r>
              <w:rPr>
                <w:rFonts w:hint="eastAsia" w:ascii="宋体" w:hAnsi="宋体" w:cs="Courier New"/>
                <w:kern w:val="0"/>
                <w:szCs w:val="21"/>
              </w:rPr>
              <w:t>金融工程</w:t>
            </w:r>
          </w:p>
        </w:tc>
        <w:tc>
          <w:tcPr>
            <w:tcW w:w="500" w:type="dxa"/>
            <w:noWrap/>
            <w:vAlign w:val="center"/>
          </w:tcPr>
          <w:p w14:paraId="07520553">
            <w:pPr>
              <w:widowControl/>
              <w:jc w:val="center"/>
              <w:rPr>
                <w:rFonts w:ascii="宋体" w:cs="宋体"/>
                <w:color w:val="000000"/>
                <w:kern w:val="0"/>
                <w:szCs w:val="21"/>
              </w:rPr>
            </w:pPr>
          </w:p>
        </w:tc>
        <w:tc>
          <w:tcPr>
            <w:tcW w:w="681" w:type="dxa"/>
            <w:noWrap/>
            <w:vAlign w:val="center"/>
          </w:tcPr>
          <w:p w14:paraId="015B07C0">
            <w:pPr>
              <w:widowControl/>
              <w:jc w:val="center"/>
              <w:rPr>
                <w:rFonts w:ascii="宋体" w:cs="宋体"/>
                <w:color w:val="000000"/>
                <w:kern w:val="0"/>
                <w:szCs w:val="21"/>
              </w:rPr>
            </w:pPr>
          </w:p>
        </w:tc>
        <w:tc>
          <w:tcPr>
            <w:tcW w:w="681" w:type="dxa"/>
            <w:noWrap/>
            <w:vAlign w:val="center"/>
          </w:tcPr>
          <w:p w14:paraId="272FABAB">
            <w:pPr>
              <w:widowControl/>
              <w:jc w:val="center"/>
              <w:rPr>
                <w:rFonts w:ascii="宋体" w:cs="宋体"/>
                <w:color w:val="000000"/>
                <w:kern w:val="0"/>
                <w:szCs w:val="21"/>
              </w:rPr>
            </w:pPr>
          </w:p>
        </w:tc>
        <w:tc>
          <w:tcPr>
            <w:tcW w:w="681" w:type="dxa"/>
            <w:noWrap/>
            <w:vAlign w:val="center"/>
          </w:tcPr>
          <w:p w14:paraId="6F24BE7E">
            <w:pPr>
              <w:widowControl/>
              <w:jc w:val="center"/>
              <w:rPr>
                <w:rFonts w:ascii="宋体" w:cs="宋体"/>
                <w:color w:val="000000"/>
                <w:kern w:val="0"/>
                <w:szCs w:val="21"/>
              </w:rPr>
            </w:pPr>
          </w:p>
        </w:tc>
        <w:tc>
          <w:tcPr>
            <w:tcW w:w="681" w:type="dxa"/>
            <w:noWrap/>
            <w:vAlign w:val="center"/>
          </w:tcPr>
          <w:p w14:paraId="18796718">
            <w:pPr>
              <w:widowControl/>
              <w:jc w:val="center"/>
              <w:rPr>
                <w:rFonts w:ascii="宋体" w:cs="宋体"/>
                <w:color w:val="000000"/>
                <w:kern w:val="0"/>
                <w:szCs w:val="21"/>
              </w:rPr>
            </w:pPr>
          </w:p>
        </w:tc>
        <w:tc>
          <w:tcPr>
            <w:tcW w:w="681" w:type="dxa"/>
            <w:noWrap/>
            <w:vAlign w:val="center"/>
          </w:tcPr>
          <w:p w14:paraId="61E67DCF">
            <w:pPr>
              <w:widowControl/>
              <w:jc w:val="center"/>
              <w:rPr>
                <w:rFonts w:ascii="宋体" w:cs="宋体"/>
                <w:color w:val="000000"/>
                <w:kern w:val="0"/>
                <w:szCs w:val="21"/>
              </w:rPr>
            </w:pPr>
          </w:p>
        </w:tc>
        <w:tc>
          <w:tcPr>
            <w:tcW w:w="673" w:type="dxa"/>
            <w:vAlign w:val="center"/>
          </w:tcPr>
          <w:p w14:paraId="7A337AE5">
            <w:pPr>
              <w:widowControl/>
              <w:jc w:val="center"/>
              <w:rPr>
                <w:rFonts w:ascii="宋体" w:cs="宋体"/>
                <w:color w:val="000000"/>
                <w:kern w:val="0"/>
                <w:szCs w:val="21"/>
              </w:rPr>
            </w:pPr>
          </w:p>
        </w:tc>
        <w:tc>
          <w:tcPr>
            <w:tcW w:w="673" w:type="dxa"/>
            <w:vAlign w:val="center"/>
          </w:tcPr>
          <w:p w14:paraId="5BFE520A">
            <w:pPr>
              <w:widowControl/>
              <w:jc w:val="center"/>
              <w:rPr>
                <w:rFonts w:ascii="宋体" w:cs="宋体"/>
                <w:color w:val="000000"/>
                <w:kern w:val="0"/>
                <w:szCs w:val="21"/>
              </w:rPr>
            </w:pPr>
          </w:p>
        </w:tc>
        <w:tc>
          <w:tcPr>
            <w:tcW w:w="673" w:type="dxa"/>
            <w:vAlign w:val="center"/>
          </w:tcPr>
          <w:p w14:paraId="2F42B6BC">
            <w:pPr>
              <w:widowControl/>
              <w:jc w:val="center"/>
              <w:rPr>
                <w:rFonts w:ascii="宋体" w:cs="宋体"/>
                <w:color w:val="000000"/>
                <w:kern w:val="0"/>
                <w:szCs w:val="21"/>
              </w:rPr>
            </w:pPr>
          </w:p>
        </w:tc>
        <w:tc>
          <w:tcPr>
            <w:tcW w:w="673" w:type="dxa"/>
            <w:vAlign w:val="center"/>
          </w:tcPr>
          <w:p w14:paraId="07243AB7">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B13085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3CB7E9D">
            <w:pPr>
              <w:widowControl/>
              <w:jc w:val="center"/>
              <w:rPr>
                <w:rFonts w:ascii="宋体" w:cs="宋体"/>
                <w:color w:val="000000"/>
                <w:kern w:val="0"/>
                <w:szCs w:val="21"/>
              </w:rPr>
            </w:pPr>
            <w:r>
              <w:rPr>
                <w:rFonts w:hint="eastAsia" w:ascii="宋体" w:hAnsi="宋体" w:cs="宋体"/>
                <w:color w:val="000000"/>
                <w:kern w:val="0"/>
                <w:szCs w:val="21"/>
              </w:rPr>
              <w:t>√</w:t>
            </w:r>
          </w:p>
        </w:tc>
      </w:tr>
      <w:tr w14:paraId="1881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15FC7D8">
            <w:pPr>
              <w:widowControl/>
              <w:jc w:val="center"/>
              <w:rPr>
                <w:rFonts w:ascii="宋体" w:cs="Courier New"/>
                <w:kern w:val="0"/>
                <w:szCs w:val="21"/>
              </w:rPr>
            </w:pPr>
            <w:r>
              <w:rPr>
                <w:rFonts w:hint="eastAsia" w:ascii="宋体" w:hAnsi="宋体" w:cs="Courier New"/>
                <w:kern w:val="0"/>
                <w:szCs w:val="21"/>
              </w:rPr>
              <w:t>自动化</w:t>
            </w:r>
          </w:p>
        </w:tc>
        <w:tc>
          <w:tcPr>
            <w:tcW w:w="500" w:type="dxa"/>
            <w:noWrap/>
            <w:vAlign w:val="center"/>
          </w:tcPr>
          <w:p w14:paraId="6C07CDA2">
            <w:pPr>
              <w:widowControl/>
              <w:jc w:val="center"/>
              <w:rPr>
                <w:rFonts w:ascii="宋体" w:cs="宋体"/>
                <w:color w:val="000000"/>
                <w:kern w:val="0"/>
                <w:szCs w:val="21"/>
              </w:rPr>
            </w:pPr>
          </w:p>
        </w:tc>
        <w:tc>
          <w:tcPr>
            <w:tcW w:w="681" w:type="dxa"/>
            <w:noWrap/>
            <w:vAlign w:val="center"/>
          </w:tcPr>
          <w:p w14:paraId="7794B2AB">
            <w:pPr>
              <w:widowControl/>
              <w:jc w:val="center"/>
              <w:rPr>
                <w:rFonts w:ascii="宋体" w:cs="宋体"/>
                <w:color w:val="000000"/>
                <w:kern w:val="0"/>
                <w:szCs w:val="21"/>
              </w:rPr>
            </w:pPr>
          </w:p>
        </w:tc>
        <w:tc>
          <w:tcPr>
            <w:tcW w:w="681" w:type="dxa"/>
            <w:noWrap/>
            <w:vAlign w:val="center"/>
          </w:tcPr>
          <w:p w14:paraId="7BB7A116">
            <w:pPr>
              <w:widowControl/>
              <w:jc w:val="center"/>
              <w:rPr>
                <w:rFonts w:ascii="宋体" w:cs="宋体"/>
                <w:color w:val="000000"/>
                <w:kern w:val="0"/>
                <w:szCs w:val="21"/>
              </w:rPr>
            </w:pPr>
          </w:p>
        </w:tc>
        <w:tc>
          <w:tcPr>
            <w:tcW w:w="681" w:type="dxa"/>
            <w:noWrap/>
            <w:vAlign w:val="center"/>
          </w:tcPr>
          <w:p w14:paraId="4DE490D9">
            <w:pPr>
              <w:widowControl/>
              <w:jc w:val="center"/>
              <w:rPr>
                <w:rFonts w:ascii="宋体" w:cs="宋体"/>
                <w:color w:val="000000"/>
                <w:kern w:val="0"/>
                <w:szCs w:val="21"/>
              </w:rPr>
            </w:pPr>
          </w:p>
        </w:tc>
        <w:tc>
          <w:tcPr>
            <w:tcW w:w="681" w:type="dxa"/>
            <w:noWrap/>
            <w:vAlign w:val="center"/>
          </w:tcPr>
          <w:p w14:paraId="3B264FF8">
            <w:pPr>
              <w:widowControl/>
              <w:jc w:val="center"/>
              <w:rPr>
                <w:rFonts w:ascii="宋体" w:cs="宋体"/>
                <w:color w:val="000000"/>
                <w:kern w:val="0"/>
                <w:szCs w:val="21"/>
              </w:rPr>
            </w:pPr>
          </w:p>
        </w:tc>
        <w:tc>
          <w:tcPr>
            <w:tcW w:w="681" w:type="dxa"/>
            <w:noWrap/>
            <w:vAlign w:val="center"/>
          </w:tcPr>
          <w:p w14:paraId="729F4110">
            <w:pPr>
              <w:widowControl/>
              <w:jc w:val="center"/>
              <w:rPr>
                <w:rFonts w:ascii="宋体" w:cs="宋体"/>
                <w:color w:val="000000"/>
                <w:kern w:val="0"/>
                <w:szCs w:val="21"/>
              </w:rPr>
            </w:pPr>
          </w:p>
        </w:tc>
        <w:tc>
          <w:tcPr>
            <w:tcW w:w="673" w:type="dxa"/>
            <w:vAlign w:val="center"/>
          </w:tcPr>
          <w:p w14:paraId="5A702F9B">
            <w:pPr>
              <w:widowControl/>
              <w:jc w:val="center"/>
              <w:rPr>
                <w:rFonts w:ascii="宋体" w:cs="宋体"/>
                <w:color w:val="000000"/>
                <w:kern w:val="0"/>
                <w:szCs w:val="21"/>
              </w:rPr>
            </w:pPr>
          </w:p>
        </w:tc>
        <w:tc>
          <w:tcPr>
            <w:tcW w:w="673" w:type="dxa"/>
            <w:vAlign w:val="center"/>
          </w:tcPr>
          <w:p w14:paraId="79F946CB">
            <w:pPr>
              <w:widowControl/>
              <w:jc w:val="center"/>
              <w:rPr>
                <w:rFonts w:ascii="宋体" w:cs="宋体"/>
                <w:color w:val="000000"/>
                <w:kern w:val="0"/>
                <w:szCs w:val="21"/>
              </w:rPr>
            </w:pPr>
          </w:p>
        </w:tc>
        <w:tc>
          <w:tcPr>
            <w:tcW w:w="673" w:type="dxa"/>
            <w:vAlign w:val="center"/>
          </w:tcPr>
          <w:p w14:paraId="0943F014">
            <w:pPr>
              <w:widowControl/>
              <w:jc w:val="center"/>
              <w:rPr>
                <w:rFonts w:ascii="宋体" w:cs="宋体"/>
                <w:color w:val="000000"/>
                <w:kern w:val="0"/>
                <w:szCs w:val="21"/>
              </w:rPr>
            </w:pPr>
          </w:p>
        </w:tc>
        <w:tc>
          <w:tcPr>
            <w:tcW w:w="673" w:type="dxa"/>
            <w:vAlign w:val="center"/>
          </w:tcPr>
          <w:p w14:paraId="398C3D95">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78F8D68">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0AD05492">
            <w:pPr>
              <w:widowControl/>
              <w:jc w:val="center"/>
              <w:rPr>
                <w:rFonts w:ascii="宋体" w:cs="宋体"/>
                <w:color w:val="000000"/>
                <w:kern w:val="0"/>
                <w:szCs w:val="21"/>
              </w:rPr>
            </w:pPr>
            <w:r>
              <w:rPr>
                <w:rFonts w:hint="eastAsia" w:ascii="宋体" w:hAnsi="宋体" w:cs="宋体"/>
                <w:color w:val="000000"/>
                <w:kern w:val="0"/>
                <w:szCs w:val="21"/>
              </w:rPr>
              <w:t>√</w:t>
            </w:r>
          </w:p>
        </w:tc>
      </w:tr>
      <w:tr w14:paraId="54A8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57160E0C">
            <w:pPr>
              <w:widowControl/>
              <w:jc w:val="center"/>
              <w:rPr>
                <w:rFonts w:ascii="宋体" w:cs="Courier New"/>
                <w:kern w:val="0"/>
                <w:szCs w:val="21"/>
              </w:rPr>
            </w:pPr>
            <w:r>
              <w:rPr>
                <w:rFonts w:hint="eastAsia" w:ascii="宋体" w:hAnsi="宋体" w:cs="Courier New"/>
                <w:kern w:val="0"/>
                <w:szCs w:val="21"/>
              </w:rPr>
              <w:t>商务英语</w:t>
            </w:r>
          </w:p>
        </w:tc>
        <w:tc>
          <w:tcPr>
            <w:tcW w:w="500" w:type="dxa"/>
            <w:noWrap/>
            <w:vAlign w:val="center"/>
          </w:tcPr>
          <w:p w14:paraId="5315BECA">
            <w:pPr>
              <w:widowControl/>
              <w:jc w:val="center"/>
              <w:rPr>
                <w:rFonts w:ascii="宋体" w:cs="宋体"/>
                <w:color w:val="000000"/>
                <w:kern w:val="0"/>
                <w:szCs w:val="21"/>
              </w:rPr>
            </w:pPr>
          </w:p>
        </w:tc>
        <w:tc>
          <w:tcPr>
            <w:tcW w:w="681" w:type="dxa"/>
            <w:noWrap/>
            <w:vAlign w:val="center"/>
          </w:tcPr>
          <w:p w14:paraId="5F1FF0A7">
            <w:pPr>
              <w:widowControl/>
              <w:jc w:val="center"/>
              <w:rPr>
                <w:rFonts w:ascii="宋体" w:cs="宋体"/>
                <w:color w:val="000000"/>
                <w:kern w:val="0"/>
                <w:szCs w:val="21"/>
              </w:rPr>
            </w:pPr>
          </w:p>
        </w:tc>
        <w:tc>
          <w:tcPr>
            <w:tcW w:w="681" w:type="dxa"/>
            <w:noWrap/>
            <w:vAlign w:val="center"/>
          </w:tcPr>
          <w:p w14:paraId="7FB8F12C">
            <w:pPr>
              <w:widowControl/>
              <w:jc w:val="center"/>
              <w:rPr>
                <w:rFonts w:ascii="宋体" w:cs="宋体"/>
                <w:color w:val="000000"/>
                <w:kern w:val="0"/>
                <w:szCs w:val="21"/>
              </w:rPr>
            </w:pPr>
          </w:p>
        </w:tc>
        <w:tc>
          <w:tcPr>
            <w:tcW w:w="681" w:type="dxa"/>
            <w:noWrap/>
            <w:vAlign w:val="center"/>
          </w:tcPr>
          <w:p w14:paraId="7660BCF9">
            <w:pPr>
              <w:widowControl/>
              <w:jc w:val="center"/>
              <w:rPr>
                <w:rFonts w:ascii="宋体" w:cs="宋体"/>
                <w:color w:val="000000"/>
                <w:kern w:val="0"/>
                <w:szCs w:val="21"/>
              </w:rPr>
            </w:pPr>
          </w:p>
        </w:tc>
        <w:tc>
          <w:tcPr>
            <w:tcW w:w="681" w:type="dxa"/>
            <w:noWrap/>
            <w:vAlign w:val="center"/>
          </w:tcPr>
          <w:p w14:paraId="660C89F8">
            <w:pPr>
              <w:widowControl/>
              <w:jc w:val="center"/>
              <w:rPr>
                <w:rFonts w:ascii="宋体" w:cs="宋体"/>
                <w:color w:val="000000"/>
                <w:kern w:val="0"/>
                <w:szCs w:val="21"/>
              </w:rPr>
            </w:pPr>
          </w:p>
        </w:tc>
        <w:tc>
          <w:tcPr>
            <w:tcW w:w="681" w:type="dxa"/>
            <w:noWrap/>
            <w:vAlign w:val="center"/>
          </w:tcPr>
          <w:p w14:paraId="0C934185">
            <w:pPr>
              <w:widowControl/>
              <w:jc w:val="center"/>
              <w:rPr>
                <w:rFonts w:ascii="宋体" w:cs="宋体"/>
                <w:color w:val="000000"/>
                <w:kern w:val="0"/>
                <w:szCs w:val="21"/>
              </w:rPr>
            </w:pPr>
          </w:p>
        </w:tc>
        <w:tc>
          <w:tcPr>
            <w:tcW w:w="673" w:type="dxa"/>
            <w:vAlign w:val="center"/>
          </w:tcPr>
          <w:p w14:paraId="3178661D">
            <w:pPr>
              <w:widowControl/>
              <w:jc w:val="center"/>
              <w:rPr>
                <w:rFonts w:ascii="宋体" w:cs="宋体"/>
                <w:color w:val="000000"/>
                <w:kern w:val="0"/>
                <w:szCs w:val="21"/>
              </w:rPr>
            </w:pPr>
          </w:p>
        </w:tc>
        <w:tc>
          <w:tcPr>
            <w:tcW w:w="673" w:type="dxa"/>
            <w:vAlign w:val="center"/>
          </w:tcPr>
          <w:p w14:paraId="2C17CD0B">
            <w:pPr>
              <w:widowControl/>
              <w:jc w:val="center"/>
              <w:rPr>
                <w:rFonts w:ascii="宋体" w:cs="宋体"/>
                <w:color w:val="000000"/>
                <w:kern w:val="0"/>
                <w:szCs w:val="21"/>
              </w:rPr>
            </w:pPr>
          </w:p>
        </w:tc>
        <w:tc>
          <w:tcPr>
            <w:tcW w:w="673" w:type="dxa"/>
            <w:vAlign w:val="center"/>
          </w:tcPr>
          <w:p w14:paraId="647BD680">
            <w:pPr>
              <w:widowControl/>
              <w:jc w:val="center"/>
              <w:rPr>
                <w:rFonts w:ascii="宋体" w:cs="宋体"/>
                <w:color w:val="000000"/>
                <w:kern w:val="0"/>
                <w:szCs w:val="21"/>
              </w:rPr>
            </w:pPr>
          </w:p>
        </w:tc>
        <w:tc>
          <w:tcPr>
            <w:tcW w:w="673" w:type="dxa"/>
            <w:vAlign w:val="center"/>
          </w:tcPr>
          <w:p w14:paraId="654FE3C0">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63635D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68E8D2AA">
            <w:pPr>
              <w:widowControl/>
              <w:jc w:val="center"/>
              <w:rPr>
                <w:rFonts w:ascii="宋体" w:cs="宋体"/>
                <w:color w:val="000000"/>
                <w:kern w:val="0"/>
                <w:szCs w:val="21"/>
              </w:rPr>
            </w:pPr>
            <w:r>
              <w:rPr>
                <w:rFonts w:hint="eastAsia" w:ascii="宋体" w:hAnsi="宋体" w:cs="宋体"/>
                <w:color w:val="000000"/>
                <w:kern w:val="0"/>
                <w:szCs w:val="21"/>
              </w:rPr>
              <w:t>√</w:t>
            </w:r>
          </w:p>
        </w:tc>
      </w:tr>
      <w:tr w14:paraId="7FDF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45D1ABD2">
            <w:pPr>
              <w:widowControl/>
              <w:jc w:val="center"/>
              <w:rPr>
                <w:rFonts w:ascii="宋体" w:cs="Courier New"/>
                <w:kern w:val="0"/>
                <w:szCs w:val="21"/>
              </w:rPr>
            </w:pPr>
            <w:r>
              <w:rPr>
                <w:rFonts w:hint="eastAsia" w:ascii="宋体" w:hAnsi="宋体" w:cs="Courier New"/>
                <w:kern w:val="0"/>
                <w:szCs w:val="21"/>
              </w:rPr>
              <w:t>车辆工程</w:t>
            </w:r>
          </w:p>
        </w:tc>
        <w:tc>
          <w:tcPr>
            <w:tcW w:w="500" w:type="dxa"/>
            <w:noWrap/>
            <w:vAlign w:val="center"/>
          </w:tcPr>
          <w:p w14:paraId="768C6303">
            <w:pPr>
              <w:widowControl/>
              <w:jc w:val="center"/>
              <w:rPr>
                <w:rFonts w:ascii="宋体" w:cs="宋体"/>
                <w:color w:val="000000"/>
                <w:kern w:val="0"/>
                <w:szCs w:val="21"/>
              </w:rPr>
            </w:pPr>
          </w:p>
        </w:tc>
        <w:tc>
          <w:tcPr>
            <w:tcW w:w="681" w:type="dxa"/>
            <w:noWrap/>
            <w:vAlign w:val="center"/>
          </w:tcPr>
          <w:p w14:paraId="7888A405">
            <w:pPr>
              <w:widowControl/>
              <w:jc w:val="center"/>
              <w:rPr>
                <w:rFonts w:ascii="宋体" w:cs="宋体"/>
                <w:color w:val="000000"/>
                <w:kern w:val="0"/>
                <w:szCs w:val="21"/>
              </w:rPr>
            </w:pPr>
          </w:p>
        </w:tc>
        <w:tc>
          <w:tcPr>
            <w:tcW w:w="681" w:type="dxa"/>
            <w:noWrap/>
            <w:vAlign w:val="center"/>
          </w:tcPr>
          <w:p w14:paraId="31930728">
            <w:pPr>
              <w:widowControl/>
              <w:jc w:val="center"/>
              <w:rPr>
                <w:rFonts w:ascii="宋体" w:cs="宋体"/>
                <w:color w:val="000000"/>
                <w:kern w:val="0"/>
                <w:szCs w:val="21"/>
              </w:rPr>
            </w:pPr>
          </w:p>
        </w:tc>
        <w:tc>
          <w:tcPr>
            <w:tcW w:w="681" w:type="dxa"/>
            <w:noWrap/>
            <w:vAlign w:val="center"/>
          </w:tcPr>
          <w:p w14:paraId="69214BBB">
            <w:pPr>
              <w:widowControl/>
              <w:jc w:val="center"/>
              <w:rPr>
                <w:rFonts w:ascii="宋体" w:cs="宋体"/>
                <w:color w:val="000000"/>
                <w:kern w:val="0"/>
                <w:szCs w:val="21"/>
              </w:rPr>
            </w:pPr>
          </w:p>
        </w:tc>
        <w:tc>
          <w:tcPr>
            <w:tcW w:w="681" w:type="dxa"/>
            <w:noWrap/>
            <w:vAlign w:val="center"/>
          </w:tcPr>
          <w:p w14:paraId="5835798F">
            <w:pPr>
              <w:widowControl/>
              <w:jc w:val="center"/>
              <w:rPr>
                <w:rFonts w:ascii="宋体" w:cs="宋体"/>
                <w:color w:val="000000"/>
                <w:kern w:val="0"/>
                <w:szCs w:val="21"/>
              </w:rPr>
            </w:pPr>
          </w:p>
        </w:tc>
        <w:tc>
          <w:tcPr>
            <w:tcW w:w="681" w:type="dxa"/>
            <w:noWrap/>
            <w:vAlign w:val="center"/>
          </w:tcPr>
          <w:p w14:paraId="39802EA7">
            <w:pPr>
              <w:widowControl/>
              <w:jc w:val="center"/>
              <w:rPr>
                <w:rFonts w:ascii="宋体" w:cs="宋体"/>
                <w:color w:val="000000"/>
                <w:kern w:val="0"/>
                <w:szCs w:val="21"/>
              </w:rPr>
            </w:pPr>
          </w:p>
        </w:tc>
        <w:tc>
          <w:tcPr>
            <w:tcW w:w="673" w:type="dxa"/>
            <w:vAlign w:val="center"/>
          </w:tcPr>
          <w:p w14:paraId="13B5EE60">
            <w:pPr>
              <w:widowControl/>
              <w:jc w:val="center"/>
              <w:rPr>
                <w:rFonts w:ascii="宋体" w:cs="宋体"/>
                <w:color w:val="000000"/>
                <w:kern w:val="0"/>
                <w:szCs w:val="21"/>
              </w:rPr>
            </w:pPr>
          </w:p>
        </w:tc>
        <w:tc>
          <w:tcPr>
            <w:tcW w:w="673" w:type="dxa"/>
            <w:vAlign w:val="center"/>
          </w:tcPr>
          <w:p w14:paraId="19F2320B">
            <w:pPr>
              <w:widowControl/>
              <w:jc w:val="center"/>
              <w:rPr>
                <w:rFonts w:ascii="宋体" w:cs="宋体"/>
                <w:color w:val="000000"/>
                <w:kern w:val="0"/>
                <w:szCs w:val="21"/>
              </w:rPr>
            </w:pPr>
          </w:p>
        </w:tc>
        <w:tc>
          <w:tcPr>
            <w:tcW w:w="673" w:type="dxa"/>
            <w:vAlign w:val="center"/>
          </w:tcPr>
          <w:p w14:paraId="25CA5C8F">
            <w:pPr>
              <w:widowControl/>
              <w:jc w:val="center"/>
              <w:rPr>
                <w:rFonts w:ascii="宋体" w:cs="宋体"/>
                <w:color w:val="000000"/>
                <w:kern w:val="0"/>
                <w:szCs w:val="21"/>
              </w:rPr>
            </w:pPr>
          </w:p>
        </w:tc>
        <w:tc>
          <w:tcPr>
            <w:tcW w:w="673" w:type="dxa"/>
            <w:vAlign w:val="center"/>
          </w:tcPr>
          <w:p w14:paraId="006887B2">
            <w:pPr>
              <w:widowControl/>
              <w:jc w:val="center"/>
              <w:rPr>
                <w:rFonts w:ascii="宋体" w:cs="宋体"/>
                <w:color w:val="000000"/>
                <w:kern w:val="0"/>
                <w:szCs w:val="21"/>
              </w:rPr>
            </w:pPr>
          </w:p>
        </w:tc>
        <w:tc>
          <w:tcPr>
            <w:tcW w:w="673" w:type="dxa"/>
            <w:vAlign w:val="center"/>
          </w:tcPr>
          <w:p w14:paraId="16C1D23E">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72B4116A">
            <w:pPr>
              <w:widowControl/>
              <w:jc w:val="center"/>
              <w:rPr>
                <w:rFonts w:ascii="宋体" w:cs="宋体"/>
                <w:color w:val="000000"/>
                <w:kern w:val="0"/>
                <w:szCs w:val="21"/>
              </w:rPr>
            </w:pPr>
            <w:r>
              <w:rPr>
                <w:rFonts w:hint="eastAsia" w:ascii="宋体" w:hAnsi="宋体" w:cs="宋体"/>
                <w:color w:val="000000"/>
                <w:kern w:val="0"/>
                <w:szCs w:val="21"/>
              </w:rPr>
              <w:t>√</w:t>
            </w:r>
          </w:p>
        </w:tc>
      </w:tr>
      <w:tr w14:paraId="0A53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4479254C">
            <w:pPr>
              <w:widowControl/>
              <w:jc w:val="center"/>
              <w:rPr>
                <w:rFonts w:ascii="宋体" w:cs="Courier New"/>
                <w:kern w:val="0"/>
                <w:szCs w:val="21"/>
              </w:rPr>
            </w:pPr>
            <w:r>
              <w:rPr>
                <w:rFonts w:hint="eastAsia" w:ascii="宋体" w:hAnsi="宋体" w:cs="Courier New"/>
                <w:kern w:val="0"/>
                <w:szCs w:val="21"/>
              </w:rPr>
              <w:t>数字媒体技术</w:t>
            </w:r>
          </w:p>
        </w:tc>
        <w:tc>
          <w:tcPr>
            <w:tcW w:w="500" w:type="dxa"/>
            <w:noWrap/>
            <w:vAlign w:val="center"/>
          </w:tcPr>
          <w:p w14:paraId="5768FE7C">
            <w:pPr>
              <w:widowControl/>
              <w:jc w:val="center"/>
              <w:rPr>
                <w:rFonts w:ascii="宋体" w:cs="宋体"/>
                <w:color w:val="000000"/>
                <w:kern w:val="0"/>
                <w:szCs w:val="21"/>
              </w:rPr>
            </w:pPr>
          </w:p>
        </w:tc>
        <w:tc>
          <w:tcPr>
            <w:tcW w:w="681" w:type="dxa"/>
            <w:noWrap/>
            <w:vAlign w:val="center"/>
          </w:tcPr>
          <w:p w14:paraId="540B163B">
            <w:pPr>
              <w:widowControl/>
              <w:jc w:val="center"/>
              <w:rPr>
                <w:rFonts w:ascii="宋体" w:cs="宋体"/>
                <w:color w:val="000000"/>
                <w:kern w:val="0"/>
                <w:szCs w:val="21"/>
              </w:rPr>
            </w:pPr>
          </w:p>
        </w:tc>
        <w:tc>
          <w:tcPr>
            <w:tcW w:w="681" w:type="dxa"/>
            <w:noWrap/>
            <w:vAlign w:val="center"/>
          </w:tcPr>
          <w:p w14:paraId="3BEC8563">
            <w:pPr>
              <w:widowControl/>
              <w:jc w:val="center"/>
              <w:rPr>
                <w:rFonts w:ascii="宋体" w:cs="宋体"/>
                <w:color w:val="000000"/>
                <w:kern w:val="0"/>
                <w:szCs w:val="21"/>
              </w:rPr>
            </w:pPr>
          </w:p>
        </w:tc>
        <w:tc>
          <w:tcPr>
            <w:tcW w:w="681" w:type="dxa"/>
            <w:noWrap/>
            <w:vAlign w:val="center"/>
          </w:tcPr>
          <w:p w14:paraId="7B710F06">
            <w:pPr>
              <w:widowControl/>
              <w:jc w:val="center"/>
              <w:rPr>
                <w:rFonts w:ascii="宋体" w:cs="宋体"/>
                <w:color w:val="000000"/>
                <w:kern w:val="0"/>
                <w:szCs w:val="21"/>
              </w:rPr>
            </w:pPr>
          </w:p>
        </w:tc>
        <w:tc>
          <w:tcPr>
            <w:tcW w:w="681" w:type="dxa"/>
            <w:noWrap/>
            <w:vAlign w:val="center"/>
          </w:tcPr>
          <w:p w14:paraId="0BFE6C04">
            <w:pPr>
              <w:widowControl/>
              <w:jc w:val="center"/>
              <w:rPr>
                <w:rFonts w:ascii="宋体" w:cs="宋体"/>
                <w:color w:val="000000"/>
                <w:kern w:val="0"/>
                <w:szCs w:val="21"/>
              </w:rPr>
            </w:pPr>
          </w:p>
        </w:tc>
        <w:tc>
          <w:tcPr>
            <w:tcW w:w="681" w:type="dxa"/>
            <w:noWrap/>
            <w:vAlign w:val="center"/>
          </w:tcPr>
          <w:p w14:paraId="2D415B22">
            <w:pPr>
              <w:widowControl/>
              <w:jc w:val="center"/>
              <w:rPr>
                <w:rFonts w:ascii="宋体" w:cs="宋体"/>
                <w:color w:val="000000"/>
                <w:kern w:val="0"/>
                <w:szCs w:val="21"/>
              </w:rPr>
            </w:pPr>
          </w:p>
        </w:tc>
        <w:tc>
          <w:tcPr>
            <w:tcW w:w="673" w:type="dxa"/>
            <w:vAlign w:val="center"/>
          </w:tcPr>
          <w:p w14:paraId="5184251D">
            <w:pPr>
              <w:widowControl/>
              <w:jc w:val="center"/>
              <w:rPr>
                <w:rFonts w:ascii="宋体" w:cs="宋体"/>
                <w:color w:val="000000"/>
                <w:kern w:val="0"/>
                <w:szCs w:val="21"/>
              </w:rPr>
            </w:pPr>
          </w:p>
        </w:tc>
        <w:tc>
          <w:tcPr>
            <w:tcW w:w="673" w:type="dxa"/>
            <w:vAlign w:val="center"/>
          </w:tcPr>
          <w:p w14:paraId="1B01D147">
            <w:pPr>
              <w:widowControl/>
              <w:jc w:val="center"/>
              <w:rPr>
                <w:rFonts w:ascii="宋体" w:cs="宋体"/>
                <w:color w:val="000000"/>
                <w:kern w:val="0"/>
                <w:szCs w:val="21"/>
              </w:rPr>
            </w:pPr>
          </w:p>
        </w:tc>
        <w:tc>
          <w:tcPr>
            <w:tcW w:w="673" w:type="dxa"/>
            <w:vAlign w:val="center"/>
          </w:tcPr>
          <w:p w14:paraId="6F8EDD91">
            <w:pPr>
              <w:widowControl/>
              <w:jc w:val="center"/>
              <w:rPr>
                <w:rFonts w:ascii="宋体" w:cs="宋体"/>
                <w:color w:val="000000"/>
                <w:kern w:val="0"/>
                <w:szCs w:val="21"/>
              </w:rPr>
            </w:pPr>
          </w:p>
        </w:tc>
        <w:tc>
          <w:tcPr>
            <w:tcW w:w="673" w:type="dxa"/>
            <w:vAlign w:val="center"/>
          </w:tcPr>
          <w:p w14:paraId="32CD1152">
            <w:pPr>
              <w:widowControl/>
              <w:jc w:val="center"/>
              <w:rPr>
                <w:rFonts w:ascii="宋体" w:cs="宋体"/>
                <w:color w:val="000000"/>
                <w:kern w:val="0"/>
                <w:szCs w:val="21"/>
              </w:rPr>
            </w:pPr>
          </w:p>
        </w:tc>
        <w:tc>
          <w:tcPr>
            <w:tcW w:w="673" w:type="dxa"/>
            <w:vAlign w:val="center"/>
          </w:tcPr>
          <w:p w14:paraId="15751993">
            <w:pPr>
              <w:widowControl/>
              <w:jc w:val="center"/>
              <w:rPr>
                <w:rFonts w:ascii="宋体" w:cs="宋体"/>
                <w:color w:val="000000"/>
                <w:kern w:val="0"/>
                <w:szCs w:val="21"/>
              </w:rPr>
            </w:pPr>
            <w:r>
              <w:rPr>
                <w:rFonts w:hint="eastAsia" w:ascii="宋体" w:hAnsi="宋体" w:cs="宋体"/>
                <w:color w:val="000000"/>
                <w:kern w:val="0"/>
                <w:szCs w:val="21"/>
              </w:rPr>
              <w:t>√</w:t>
            </w:r>
          </w:p>
        </w:tc>
        <w:tc>
          <w:tcPr>
            <w:tcW w:w="673" w:type="dxa"/>
            <w:vAlign w:val="center"/>
          </w:tcPr>
          <w:p w14:paraId="1B214E39">
            <w:pPr>
              <w:widowControl/>
              <w:jc w:val="center"/>
              <w:rPr>
                <w:rFonts w:ascii="宋体" w:cs="宋体"/>
                <w:color w:val="000000"/>
                <w:kern w:val="0"/>
                <w:szCs w:val="21"/>
              </w:rPr>
            </w:pPr>
            <w:r>
              <w:rPr>
                <w:rFonts w:hint="eastAsia" w:ascii="宋体" w:hAnsi="宋体" w:cs="宋体"/>
                <w:color w:val="000000"/>
                <w:kern w:val="0"/>
                <w:szCs w:val="21"/>
              </w:rPr>
              <w:t>√</w:t>
            </w:r>
          </w:p>
        </w:tc>
      </w:tr>
      <w:tr w14:paraId="61B4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30E256AE">
            <w:pPr>
              <w:widowControl/>
              <w:jc w:val="center"/>
              <w:rPr>
                <w:rFonts w:ascii="宋体" w:cs="Courier New"/>
                <w:kern w:val="0"/>
                <w:szCs w:val="21"/>
              </w:rPr>
            </w:pPr>
            <w:r>
              <w:rPr>
                <w:rFonts w:hint="eastAsia" w:ascii="宋体" w:hAnsi="宋体" w:cs="Courier New"/>
                <w:kern w:val="0"/>
                <w:szCs w:val="21"/>
              </w:rPr>
              <w:t>计算机类（大类）</w:t>
            </w:r>
          </w:p>
        </w:tc>
        <w:tc>
          <w:tcPr>
            <w:tcW w:w="500" w:type="dxa"/>
            <w:noWrap/>
            <w:vAlign w:val="center"/>
          </w:tcPr>
          <w:p w14:paraId="601D842A">
            <w:pPr>
              <w:widowControl/>
              <w:jc w:val="center"/>
              <w:rPr>
                <w:rFonts w:ascii="宋体" w:cs="宋体"/>
                <w:color w:val="000000"/>
                <w:kern w:val="0"/>
                <w:szCs w:val="21"/>
              </w:rPr>
            </w:pPr>
          </w:p>
        </w:tc>
        <w:tc>
          <w:tcPr>
            <w:tcW w:w="681" w:type="dxa"/>
            <w:noWrap/>
            <w:vAlign w:val="center"/>
          </w:tcPr>
          <w:p w14:paraId="6A228437">
            <w:pPr>
              <w:widowControl/>
              <w:jc w:val="center"/>
              <w:rPr>
                <w:rFonts w:ascii="宋体" w:cs="宋体"/>
                <w:color w:val="000000"/>
                <w:kern w:val="0"/>
                <w:szCs w:val="21"/>
              </w:rPr>
            </w:pPr>
          </w:p>
        </w:tc>
        <w:tc>
          <w:tcPr>
            <w:tcW w:w="681" w:type="dxa"/>
            <w:noWrap/>
            <w:vAlign w:val="center"/>
          </w:tcPr>
          <w:p w14:paraId="7DDA655E">
            <w:pPr>
              <w:widowControl/>
              <w:jc w:val="center"/>
              <w:rPr>
                <w:rFonts w:ascii="宋体" w:cs="宋体"/>
                <w:color w:val="000000"/>
                <w:kern w:val="0"/>
                <w:szCs w:val="21"/>
              </w:rPr>
            </w:pPr>
          </w:p>
        </w:tc>
        <w:tc>
          <w:tcPr>
            <w:tcW w:w="681" w:type="dxa"/>
            <w:noWrap/>
            <w:vAlign w:val="center"/>
          </w:tcPr>
          <w:p w14:paraId="79A3F1F2">
            <w:pPr>
              <w:widowControl/>
              <w:jc w:val="center"/>
              <w:rPr>
                <w:rFonts w:ascii="宋体" w:cs="宋体"/>
                <w:color w:val="000000"/>
                <w:kern w:val="0"/>
                <w:szCs w:val="21"/>
              </w:rPr>
            </w:pPr>
          </w:p>
        </w:tc>
        <w:tc>
          <w:tcPr>
            <w:tcW w:w="681" w:type="dxa"/>
            <w:noWrap/>
            <w:vAlign w:val="center"/>
          </w:tcPr>
          <w:p w14:paraId="051855C9">
            <w:pPr>
              <w:widowControl/>
              <w:jc w:val="center"/>
              <w:rPr>
                <w:rFonts w:ascii="宋体" w:cs="宋体"/>
                <w:color w:val="000000"/>
                <w:kern w:val="0"/>
                <w:szCs w:val="21"/>
              </w:rPr>
            </w:pPr>
          </w:p>
        </w:tc>
        <w:tc>
          <w:tcPr>
            <w:tcW w:w="681" w:type="dxa"/>
            <w:noWrap/>
            <w:vAlign w:val="center"/>
          </w:tcPr>
          <w:p w14:paraId="566EED9E">
            <w:pPr>
              <w:widowControl/>
              <w:jc w:val="center"/>
              <w:rPr>
                <w:rFonts w:ascii="宋体" w:cs="宋体"/>
                <w:color w:val="000000"/>
                <w:kern w:val="0"/>
                <w:szCs w:val="21"/>
              </w:rPr>
            </w:pPr>
          </w:p>
        </w:tc>
        <w:tc>
          <w:tcPr>
            <w:tcW w:w="673" w:type="dxa"/>
            <w:vAlign w:val="center"/>
          </w:tcPr>
          <w:p w14:paraId="3602F9AA">
            <w:pPr>
              <w:widowControl/>
              <w:jc w:val="center"/>
              <w:rPr>
                <w:rFonts w:ascii="宋体" w:cs="宋体"/>
                <w:color w:val="000000"/>
                <w:kern w:val="0"/>
                <w:szCs w:val="21"/>
              </w:rPr>
            </w:pPr>
          </w:p>
        </w:tc>
        <w:tc>
          <w:tcPr>
            <w:tcW w:w="673" w:type="dxa"/>
            <w:vAlign w:val="center"/>
          </w:tcPr>
          <w:p w14:paraId="3490C693">
            <w:pPr>
              <w:widowControl/>
              <w:jc w:val="center"/>
              <w:rPr>
                <w:rFonts w:ascii="宋体" w:cs="宋体"/>
                <w:color w:val="000000"/>
                <w:kern w:val="0"/>
                <w:szCs w:val="21"/>
              </w:rPr>
            </w:pPr>
          </w:p>
        </w:tc>
        <w:tc>
          <w:tcPr>
            <w:tcW w:w="673" w:type="dxa"/>
            <w:vAlign w:val="center"/>
          </w:tcPr>
          <w:p w14:paraId="3623EF81">
            <w:pPr>
              <w:widowControl/>
              <w:jc w:val="center"/>
              <w:rPr>
                <w:rFonts w:ascii="宋体" w:cs="宋体"/>
                <w:color w:val="000000"/>
                <w:kern w:val="0"/>
                <w:szCs w:val="21"/>
              </w:rPr>
            </w:pPr>
          </w:p>
        </w:tc>
        <w:tc>
          <w:tcPr>
            <w:tcW w:w="673" w:type="dxa"/>
            <w:vAlign w:val="center"/>
          </w:tcPr>
          <w:p w14:paraId="35A63E2D">
            <w:pPr>
              <w:widowControl/>
              <w:jc w:val="center"/>
              <w:rPr>
                <w:rFonts w:ascii="宋体" w:cs="宋体"/>
                <w:color w:val="000000"/>
                <w:kern w:val="0"/>
                <w:szCs w:val="21"/>
              </w:rPr>
            </w:pPr>
          </w:p>
        </w:tc>
        <w:tc>
          <w:tcPr>
            <w:tcW w:w="673" w:type="dxa"/>
            <w:vAlign w:val="center"/>
          </w:tcPr>
          <w:p w14:paraId="20892BD1">
            <w:pPr>
              <w:widowControl/>
              <w:jc w:val="center"/>
              <w:rPr>
                <w:rFonts w:ascii="宋体" w:cs="宋体"/>
                <w:color w:val="000000"/>
                <w:kern w:val="0"/>
                <w:szCs w:val="21"/>
              </w:rPr>
            </w:pPr>
          </w:p>
        </w:tc>
        <w:tc>
          <w:tcPr>
            <w:tcW w:w="673" w:type="dxa"/>
            <w:vAlign w:val="center"/>
          </w:tcPr>
          <w:p w14:paraId="64080982">
            <w:pPr>
              <w:widowControl/>
              <w:jc w:val="center"/>
              <w:rPr>
                <w:rFonts w:ascii="宋体" w:cs="宋体"/>
                <w:color w:val="000000"/>
                <w:kern w:val="0"/>
                <w:szCs w:val="21"/>
              </w:rPr>
            </w:pPr>
            <w:r>
              <w:rPr>
                <w:rFonts w:hint="eastAsia" w:ascii="宋体" w:hAnsi="宋体" w:cs="宋体"/>
                <w:color w:val="000000"/>
                <w:kern w:val="0"/>
                <w:szCs w:val="21"/>
              </w:rPr>
              <w:t>√</w:t>
            </w:r>
          </w:p>
        </w:tc>
      </w:tr>
      <w:tr w14:paraId="09B5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68D5D77E">
            <w:pPr>
              <w:widowControl/>
              <w:jc w:val="center"/>
              <w:rPr>
                <w:rFonts w:ascii="宋体" w:cs="Courier New"/>
                <w:kern w:val="0"/>
                <w:szCs w:val="21"/>
              </w:rPr>
            </w:pPr>
            <w:r>
              <w:rPr>
                <w:rFonts w:hint="eastAsia" w:ascii="宋体" w:hAnsi="宋体" w:cs="Courier New"/>
                <w:kern w:val="0"/>
                <w:szCs w:val="21"/>
              </w:rPr>
              <w:t>工业工程</w:t>
            </w:r>
          </w:p>
        </w:tc>
        <w:tc>
          <w:tcPr>
            <w:tcW w:w="500" w:type="dxa"/>
            <w:noWrap/>
            <w:vAlign w:val="center"/>
          </w:tcPr>
          <w:p w14:paraId="68C97A7E">
            <w:pPr>
              <w:widowControl/>
              <w:jc w:val="center"/>
              <w:rPr>
                <w:rFonts w:ascii="宋体" w:cs="宋体"/>
                <w:color w:val="000000"/>
                <w:kern w:val="0"/>
                <w:szCs w:val="21"/>
              </w:rPr>
            </w:pPr>
          </w:p>
        </w:tc>
        <w:tc>
          <w:tcPr>
            <w:tcW w:w="681" w:type="dxa"/>
            <w:noWrap/>
            <w:vAlign w:val="center"/>
          </w:tcPr>
          <w:p w14:paraId="1301AF74">
            <w:pPr>
              <w:widowControl/>
              <w:jc w:val="center"/>
              <w:rPr>
                <w:rFonts w:ascii="宋体" w:cs="宋体"/>
                <w:color w:val="000000"/>
                <w:kern w:val="0"/>
                <w:szCs w:val="21"/>
              </w:rPr>
            </w:pPr>
          </w:p>
        </w:tc>
        <w:tc>
          <w:tcPr>
            <w:tcW w:w="681" w:type="dxa"/>
            <w:noWrap/>
            <w:vAlign w:val="center"/>
          </w:tcPr>
          <w:p w14:paraId="1DDA1495">
            <w:pPr>
              <w:widowControl/>
              <w:jc w:val="center"/>
              <w:rPr>
                <w:rFonts w:ascii="宋体" w:cs="宋体"/>
                <w:color w:val="000000"/>
                <w:kern w:val="0"/>
                <w:szCs w:val="21"/>
              </w:rPr>
            </w:pPr>
          </w:p>
        </w:tc>
        <w:tc>
          <w:tcPr>
            <w:tcW w:w="681" w:type="dxa"/>
            <w:noWrap/>
            <w:vAlign w:val="center"/>
          </w:tcPr>
          <w:p w14:paraId="67518426">
            <w:pPr>
              <w:widowControl/>
              <w:jc w:val="center"/>
              <w:rPr>
                <w:rFonts w:ascii="宋体" w:cs="宋体"/>
                <w:color w:val="000000"/>
                <w:kern w:val="0"/>
                <w:szCs w:val="21"/>
              </w:rPr>
            </w:pPr>
          </w:p>
        </w:tc>
        <w:tc>
          <w:tcPr>
            <w:tcW w:w="681" w:type="dxa"/>
            <w:noWrap/>
            <w:vAlign w:val="center"/>
          </w:tcPr>
          <w:p w14:paraId="19CF3111">
            <w:pPr>
              <w:widowControl/>
              <w:jc w:val="center"/>
              <w:rPr>
                <w:rFonts w:ascii="宋体" w:cs="宋体"/>
                <w:color w:val="000000"/>
                <w:kern w:val="0"/>
                <w:szCs w:val="21"/>
              </w:rPr>
            </w:pPr>
          </w:p>
        </w:tc>
        <w:tc>
          <w:tcPr>
            <w:tcW w:w="681" w:type="dxa"/>
            <w:noWrap/>
            <w:vAlign w:val="center"/>
          </w:tcPr>
          <w:p w14:paraId="3825E8EE">
            <w:pPr>
              <w:widowControl/>
              <w:jc w:val="center"/>
              <w:rPr>
                <w:rFonts w:ascii="宋体" w:cs="宋体"/>
                <w:color w:val="000000"/>
                <w:kern w:val="0"/>
                <w:szCs w:val="21"/>
              </w:rPr>
            </w:pPr>
          </w:p>
        </w:tc>
        <w:tc>
          <w:tcPr>
            <w:tcW w:w="673" w:type="dxa"/>
            <w:vAlign w:val="center"/>
          </w:tcPr>
          <w:p w14:paraId="01C71C4F">
            <w:pPr>
              <w:widowControl/>
              <w:jc w:val="center"/>
              <w:rPr>
                <w:rFonts w:ascii="宋体" w:cs="宋体"/>
                <w:color w:val="000000"/>
                <w:kern w:val="0"/>
                <w:szCs w:val="21"/>
              </w:rPr>
            </w:pPr>
          </w:p>
        </w:tc>
        <w:tc>
          <w:tcPr>
            <w:tcW w:w="673" w:type="dxa"/>
            <w:vAlign w:val="center"/>
          </w:tcPr>
          <w:p w14:paraId="2AE51A66">
            <w:pPr>
              <w:widowControl/>
              <w:jc w:val="center"/>
              <w:rPr>
                <w:rFonts w:ascii="宋体" w:cs="宋体"/>
                <w:color w:val="000000"/>
                <w:kern w:val="0"/>
                <w:szCs w:val="21"/>
              </w:rPr>
            </w:pPr>
          </w:p>
        </w:tc>
        <w:tc>
          <w:tcPr>
            <w:tcW w:w="673" w:type="dxa"/>
            <w:vAlign w:val="center"/>
          </w:tcPr>
          <w:p w14:paraId="1C03E2B2">
            <w:pPr>
              <w:widowControl/>
              <w:jc w:val="center"/>
              <w:rPr>
                <w:rFonts w:ascii="宋体" w:cs="宋体"/>
                <w:color w:val="000000"/>
                <w:kern w:val="0"/>
                <w:szCs w:val="21"/>
              </w:rPr>
            </w:pPr>
          </w:p>
        </w:tc>
        <w:tc>
          <w:tcPr>
            <w:tcW w:w="673" w:type="dxa"/>
            <w:vAlign w:val="center"/>
          </w:tcPr>
          <w:p w14:paraId="1BDA8B9F">
            <w:pPr>
              <w:widowControl/>
              <w:jc w:val="center"/>
              <w:rPr>
                <w:rFonts w:ascii="宋体" w:cs="宋体"/>
                <w:color w:val="000000"/>
                <w:kern w:val="0"/>
                <w:szCs w:val="21"/>
              </w:rPr>
            </w:pPr>
          </w:p>
        </w:tc>
        <w:tc>
          <w:tcPr>
            <w:tcW w:w="673" w:type="dxa"/>
            <w:vAlign w:val="center"/>
          </w:tcPr>
          <w:p w14:paraId="38858D2C">
            <w:pPr>
              <w:widowControl/>
              <w:jc w:val="center"/>
              <w:rPr>
                <w:rFonts w:ascii="宋体" w:cs="宋体"/>
                <w:color w:val="000000"/>
                <w:kern w:val="0"/>
                <w:szCs w:val="21"/>
              </w:rPr>
            </w:pPr>
          </w:p>
        </w:tc>
        <w:tc>
          <w:tcPr>
            <w:tcW w:w="673" w:type="dxa"/>
            <w:vAlign w:val="center"/>
          </w:tcPr>
          <w:p w14:paraId="635571B6">
            <w:pPr>
              <w:widowControl/>
              <w:jc w:val="center"/>
              <w:rPr>
                <w:rFonts w:ascii="宋体" w:cs="宋体"/>
                <w:color w:val="000000"/>
                <w:kern w:val="0"/>
                <w:szCs w:val="21"/>
              </w:rPr>
            </w:pPr>
            <w:r>
              <w:rPr>
                <w:rFonts w:hint="eastAsia" w:ascii="宋体" w:hAnsi="宋体" w:cs="宋体"/>
                <w:color w:val="000000"/>
                <w:kern w:val="0"/>
                <w:szCs w:val="21"/>
              </w:rPr>
              <w:t>√</w:t>
            </w:r>
          </w:p>
        </w:tc>
      </w:tr>
      <w:tr w14:paraId="75BF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08C47B47">
            <w:pPr>
              <w:widowControl/>
              <w:jc w:val="center"/>
              <w:rPr>
                <w:rFonts w:ascii="宋体" w:cs="Courier New"/>
                <w:kern w:val="0"/>
                <w:szCs w:val="21"/>
              </w:rPr>
            </w:pPr>
            <w:r>
              <w:rPr>
                <w:rFonts w:hint="eastAsia" w:ascii="宋体" w:hAnsi="宋体" w:cs="Courier New"/>
                <w:kern w:val="0"/>
                <w:szCs w:val="21"/>
              </w:rPr>
              <w:t>网络与新媒体</w:t>
            </w:r>
          </w:p>
        </w:tc>
        <w:tc>
          <w:tcPr>
            <w:tcW w:w="500" w:type="dxa"/>
            <w:noWrap/>
            <w:vAlign w:val="center"/>
          </w:tcPr>
          <w:p w14:paraId="41A2DD2B">
            <w:pPr>
              <w:widowControl/>
              <w:jc w:val="center"/>
              <w:rPr>
                <w:rFonts w:ascii="宋体" w:cs="宋体"/>
                <w:color w:val="000000"/>
                <w:kern w:val="0"/>
                <w:szCs w:val="21"/>
              </w:rPr>
            </w:pPr>
          </w:p>
        </w:tc>
        <w:tc>
          <w:tcPr>
            <w:tcW w:w="681" w:type="dxa"/>
            <w:noWrap/>
            <w:vAlign w:val="center"/>
          </w:tcPr>
          <w:p w14:paraId="2C7432B7">
            <w:pPr>
              <w:widowControl/>
              <w:jc w:val="center"/>
              <w:rPr>
                <w:rFonts w:ascii="宋体" w:cs="宋体"/>
                <w:color w:val="000000"/>
                <w:kern w:val="0"/>
                <w:szCs w:val="21"/>
              </w:rPr>
            </w:pPr>
          </w:p>
        </w:tc>
        <w:tc>
          <w:tcPr>
            <w:tcW w:w="681" w:type="dxa"/>
            <w:noWrap/>
            <w:vAlign w:val="center"/>
          </w:tcPr>
          <w:p w14:paraId="796F4073">
            <w:pPr>
              <w:widowControl/>
              <w:jc w:val="center"/>
              <w:rPr>
                <w:rFonts w:ascii="宋体" w:cs="宋体"/>
                <w:color w:val="000000"/>
                <w:kern w:val="0"/>
                <w:szCs w:val="21"/>
              </w:rPr>
            </w:pPr>
          </w:p>
        </w:tc>
        <w:tc>
          <w:tcPr>
            <w:tcW w:w="681" w:type="dxa"/>
            <w:noWrap/>
            <w:vAlign w:val="center"/>
          </w:tcPr>
          <w:p w14:paraId="558224B6">
            <w:pPr>
              <w:widowControl/>
              <w:jc w:val="center"/>
              <w:rPr>
                <w:rFonts w:ascii="宋体" w:cs="宋体"/>
                <w:color w:val="000000"/>
                <w:kern w:val="0"/>
                <w:szCs w:val="21"/>
              </w:rPr>
            </w:pPr>
          </w:p>
        </w:tc>
        <w:tc>
          <w:tcPr>
            <w:tcW w:w="681" w:type="dxa"/>
            <w:noWrap/>
            <w:vAlign w:val="center"/>
          </w:tcPr>
          <w:p w14:paraId="74CE9A55">
            <w:pPr>
              <w:widowControl/>
              <w:jc w:val="center"/>
              <w:rPr>
                <w:rFonts w:ascii="宋体" w:cs="宋体"/>
                <w:color w:val="000000"/>
                <w:kern w:val="0"/>
                <w:szCs w:val="21"/>
              </w:rPr>
            </w:pPr>
          </w:p>
        </w:tc>
        <w:tc>
          <w:tcPr>
            <w:tcW w:w="681" w:type="dxa"/>
            <w:noWrap/>
            <w:vAlign w:val="center"/>
          </w:tcPr>
          <w:p w14:paraId="0B3CB680">
            <w:pPr>
              <w:widowControl/>
              <w:jc w:val="center"/>
              <w:rPr>
                <w:rFonts w:ascii="宋体" w:cs="宋体"/>
                <w:color w:val="000000"/>
                <w:kern w:val="0"/>
                <w:szCs w:val="21"/>
              </w:rPr>
            </w:pPr>
          </w:p>
        </w:tc>
        <w:tc>
          <w:tcPr>
            <w:tcW w:w="673" w:type="dxa"/>
            <w:vAlign w:val="center"/>
          </w:tcPr>
          <w:p w14:paraId="41982E87">
            <w:pPr>
              <w:widowControl/>
              <w:jc w:val="center"/>
              <w:rPr>
                <w:rFonts w:ascii="宋体" w:cs="宋体"/>
                <w:color w:val="000000"/>
                <w:kern w:val="0"/>
                <w:szCs w:val="21"/>
              </w:rPr>
            </w:pPr>
          </w:p>
        </w:tc>
        <w:tc>
          <w:tcPr>
            <w:tcW w:w="673" w:type="dxa"/>
            <w:vAlign w:val="center"/>
          </w:tcPr>
          <w:p w14:paraId="52643054">
            <w:pPr>
              <w:widowControl/>
              <w:jc w:val="center"/>
              <w:rPr>
                <w:rFonts w:ascii="宋体" w:cs="宋体"/>
                <w:color w:val="000000"/>
                <w:kern w:val="0"/>
                <w:szCs w:val="21"/>
              </w:rPr>
            </w:pPr>
          </w:p>
        </w:tc>
        <w:tc>
          <w:tcPr>
            <w:tcW w:w="673" w:type="dxa"/>
            <w:vAlign w:val="center"/>
          </w:tcPr>
          <w:p w14:paraId="7EA346BB">
            <w:pPr>
              <w:widowControl/>
              <w:jc w:val="center"/>
              <w:rPr>
                <w:rFonts w:ascii="宋体" w:cs="宋体"/>
                <w:color w:val="000000"/>
                <w:kern w:val="0"/>
                <w:szCs w:val="21"/>
              </w:rPr>
            </w:pPr>
          </w:p>
        </w:tc>
        <w:tc>
          <w:tcPr>
            <w:tcW w:w="673" w:type="dxa"/>
            <w:vAlign w:val="center"/>
          </w:tcPr>
          <w:p w14:paraId="4E0C13AE">
            <w:pPr>
              <w:widowControl/>
              <w:jc w:val="center"/>
              <w:rPr>
                <w:rFonts w:ascii="宋体" w:cs="宋体"/>
                <w:color w:val="000000"/>
                <w:kern w:val="0"/>
                <w:szCs w:val="21"/>
              </w:rPr>
            </w:pPr>
          </w:p>
        </w:tc>
        <w:tc>
          <w:tcPr>
            <w:tcW w:w="673" w:type="dxa"/>
            <w:vAlign w:val="center"/>
          </w:tcPr>
          <w:p w14:paraId="32C7F5B2">
            <w:pPr>
              <w:widowControl/>
              <w:jc w:val="center"/>
              <w:rPr>
                <w:rFonts w:ascii="宋体" w:cs="宋体"/>
                <w:color w:val="000000"/>
                <w:kern w:val="0"/>
                <w:szCs w:val="21"/>
              </w:rPr>
            </w:pPr>
          </w:p>
        </w:tc>
        <w:tc>
          <w:tcPr>
            <w:tcW w:w="673" w:type="dxa"/>
            <w:vAlign w:val="center"/>
          </w:tcPr>
          <w:p w14:paraId="77E7330E">
            <w:pPr>
              <w:widowControl/>
              <w:jc w:val="center"/>
              <w:rPr>
                <w:rFonts w:ascii="宋体" w:cs="宋体"/>
                <w:color w:val="000000"/>
                <w:kern w:val="0"/>
                <w:szCs w:val="21"/>
              </w:rPr>
            </w:pPr>
            <w:r>
              <w:rPr>
                <w:rFonts w:hint="eastAsia" w:ascii="宋体" w:hAnsi="宋体" w:cs="宋体"/>
                <w:color w:val="000000"/>
                <w:kern w:val="0"/>
                <w:szCs w:val="21"/>
              </w:rPr>
              <w:t>√</w:t>
            </w:r>
          </w:p>
        </w:tc>
      </w:tr>
      <w:tr w14:paraId="38DD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90" w:type="dxa"/>
            <w:noWrap/>
            <w:vAlign w:val="center"/>
          </w:tcPr>
          <w:p w14:paraId="5F6BF730">
            <w:pPr>
              <w:widowControl/>
              <w:jc w:val="center"/>
              <w:rPr>
                <w:rFonts w:ascii="宋体" w:cs="Courier New"/>
                <w:kern w:val="0"/>
                <w:szCs w:val="21"/>
              </w:rPr>
            </w:pPr>
            <w:r>
              <w:rPr>
                <w:rFonts w:hint="eastAsia" w:ascii="宋体" w:hAnsi="宋体" w:cs="Courier New"/>
                <w:kern w:val="0"/>
                <w:szCs w:val="21"/>
              </w:rPr>
              <w:t>专业数小计（个）</w:t>
            </w:r>
          </w:p>
        </w:tc>
        <w:tc>
          <w:tcPr>
            <w:tcW w:w="500" w:type="dxa"/>
            <w:noWrap/>
            <w:vAlign w:val="center"/>
          </w:tcPr>
          <w:p w14:paraId="0406139A">
            <w:pPr>
              <w:widowControl/>
              <w:jc w:val="center"/>
              <w:rPr>
                <w:rFonts w:ascii="宋体" w:hAnsi="宋体" w:cs="Courier New"/>
                <w:kern w:val="0"/>
                <w:szCs w:val="21"/>
              </w:rPr>
            </w:pPr>
            <w:r>
              <w:rPr>
                <w:rFonts w:ascii="宋体" w:hAnsi="宋体" w:cs="Courier New"/>
                <w:kern w:val="0"/>
                <w:szCs w:val="21"/>
              </w:rPr>
              <w:t>18</w:t>
            </w:r>
          </w:p>
        </w:tc>
        <w:tc>
          <w:tcPr>
            <w:tcW w:w="681" w:type="dxa"/>
            <w:noWrap/>
            <w:vAlign w:val="center"/>
          </w:tcPr>
          <w:p w14:paraId="17D1F2D7">
            <w:pPr>
              <w:widowControl/>
              <w:jc w:val="center"/>
              <w:rPr>
                <w:rFonts w:ascii="宋体" w:hAnsi="宋体" w:cs="Courier New"/>
                <w:kern w:val="0"/>
                <w:szCs w:val="21"/>
              </w:rPr>
            </w:pPr>
            <w:r>
              <w:rPr>
                <w:rFonts w:ascii="宋体" w:hAnsi="宋体" w:cs="Courier New"/>
                <w:kern w:val="0"/>
                <w:szCs w:val="21"/>
              </w:rPr>
              <w:t>16</w:t>
            </w:r>
          </w:p>
        </w:tc>
        <w:tc>
          <w:tcPr>
            <w:tcW w:w="681" w:type="dxa"/>
            <w:noWrap/>
            <w:vAlign w:val="center"/>
          </w:tcPr>
          <w:p w14:paraId="055BFABF">
            <w:pPr>
              <w:widowControl/>
              <w:jc w:val="center"/>
              <w:rPr>
                <w:rFonts w:ascii="宋体" w:hAnsi="宋体" w:cs="Courier New"/>
                <w:kern w:val="0"/>
                <w:szCs w:val="21"/>
              </w:rPr>
            </w:pPr>
            <w:r>
              <w:rPr>
                <w:rFonts w:ascii="宋体" w:hAnsi="宋体" w:cs="Courier New"/>
                <w:kern w:val="0"/>
                <w:szCs w:val="21"/>
              </w:rPr>
              <w:t>16</w:t>
            </w:r>
          </w:p>
        </w:tc>
        <w:tc>
          <w:tcPr>
            <w:tcW w:w="681" w:type="dxa"/>
            <w:noWrap/>
            <w:vAlign w:val="center"/>
          </w:tcPr>
          <w:p w14:paraId="240D498D">
            <w:pPr>
              <w:widowControl/>
              <w:jc w:val="center"/>
              <w:rPr>
                <w:rFonts w:ascii="宋体" w:hAnsi="宋体" w:cs="Courier New"/>
                <w:kern w:val="0"/>
                <w:szCs w:val="21"/>
              </w:rPr>
            </w:pPr>
            <w:r>
              <w:rPr>
                <w:rFonts w:ascii="宋体" w:hAnsi="宋体" w:cs="Courier New"/>
                <w:kern w:val="0"/>
                <w:szCs w:val="21"/>
              </w:rPr>
              <w:t>21</w:t>
            </w:r>
          </w:p>
        </w:tc>
        <w:tc>
          <w:tcPr>
            <w:tcW w:w="681" w:type="dxa"/>
            <w:noWrap/>
            <w:vAlign w:val="center"/>
          </w:tcPr>
          <w:p w14:paraId="24C6E441">
            <w:pPr>
              <w:widowControl/>
              <w:jc w:val="center"/>
              <w:rPr>
                <w:rFonts w:ascii="宋体" w:hAnsi="宋体" w:cs="Courier New"/>
                <w:kern w:val="0"/>
                <w:szCs w:val="21"/>
              </w:rPr>
            </w:pPr>
            <w:r>
              <w:rPr>
                <w:rFonts w:ascii="宋体" w:hAnsi="宋体" w:cs="Courier New"/>
                <w:kern w:val="0"/>
                <w:szCs w:val="21"/>
              </w:rPr>
              <w:t>23</w:t>
            </w:r>
          </w:p>
        </w:tc>
        <w:tc>
          <w:tcPr>
            <w:tcW w:w="681" w:type="dxa"/>
            <w:noWrap/>
            <w:vAlign w:val="center"/>
          </w:tcPr>
          <w:p w14:paraId="2F2C012C">
            <w:pPr>
              <w:widowControl/>
              <w:jc w:val="center"/>
              <w:rPr>
                <w:rFonts w:ascii="宋体" w:hAnsi="宋体" w:cs="Courier New"/>
                <w:kern w:val="0"/>
                <w:szCs w:val="21"/>
              </w:rPr>
            </w:pPr>
            <w:r>
              <w:rPr>
                <w:rFonts w:ascii="宋体" w:hAnsi="宋体" w:cs="Courier New"/>
                <w:kern w:val="0"/>
                <w:szCs w:val="21"/>
              </w:rPr>
              <w:t>26</w:t>
            </w:r>
          </w:p>
        </w:tc>
        <w:tc>
          <w:tcPr>
            <w:tcW w:w="673" w:type="dxa"/>
            <w:vAlign w:val="center"/>
          </w:tcPr>
          <w:p w14:paraId="7C4930A0">
            <w:pPr>
              <w:widowControl/>
              <w:jc w:val="center"/>
              <w:rPr>
                <w:rFonts w:ascii="宋体" w:hAnsi="宋体" w:cs="Courier New"/>
                <w:kern w:val="0"/>
                <w:szCs w:val="21"/>
              </w:rPr>
            </w:pPr>
            <w:r>
              <w:rPr>
                <w:rFonts w:ascii="宋体" w:hAnsi="宋体" w:cs="Courier New"/>
                <w:kern w:val="0"/>
                <w:szCs w:val="21"/>
              </w:rPr>
              <w:t>29</w:t>
            </w:r>
          </w:p>
        </w:tc>
        <w:tc>
          <w:tcPr>
            <w:tcW w:w="673" w:type="dxa"/>
            <w:vAlign w:val="center"/>
          </w:tcPr>
          <w:p w14:paraId="165D900E">
            <w:pPr>
              <w:widowControl/>
              <w:jc w:val="center"/>
              <w:rPr>
                <w:rFonts w:ascii="宋体" w:hAnsi="宋体" w:cs="Courier New"/>
                <w:kern w:val="0"/>
                <w:szCs w:val="21"/>
              </w:rPr>
            </w:pPr>
            <w:r>
              <w:rPr>
                <w:rFonts w:ascii="宋体" w:hAnsi="宋体" w:cs="Courier New"/>
                <w:kern w:val="0"/>
                <w:szCs w:val="21"/>
              </w:rPr>
              <w:t>32</w:t>
            </w:r>
          </w:p>
        </w:tc>
        <w:tc>
          <w:tcPr>
            <w:tcW w:w="673" w:type="dxa"/>
            <w:vAlign w:val="center"/>
          </w:tcPr>
          <w:p w14:paraId="2CB716F2">
            <w:pPr>
              <w:widowControl/>
              <w:jc w:val="center"/>
              <w:rPr>
                <w:rFonts w:ascii="宋体" w:hAnsi="宋体" w:cs="Courier New"/>
                <w:kern w:val="0"/>
                <w:szCs w:val="21"/>
              </w:rPr>
            </w:pPr>
            <w:r>
              <w:rPr>
                <w:rFonts w:ascii="宋体" w:hAnsi="宋体" w:cs="Courier New"/>
                <w:kern w:val="0"/>
                <w:szCs w:val="21"/>
              </w:rPr>
              <w:t>35</w:t>
            </w:r>
          </w:p>
        </w:tc>
        <w:tc>
          <w:tcPr>
            <w:tcW w:w="673" w:type="dxa"/>
            <w:vAlign w:val="center"/>
          </w:tcPr>
          <w:p w14:paraId="6ED51005">
            <w:pPr>
              <w:widowControl/>
              <w:jc w:val="center"/>
              <w:rPr>
                <w:rFonts w:ascii="宋体" w:hAnsi="宋体" w:cs="Courier New"/>
                <w:kern w:val="0"/>
                <w:szCs w:val="21"/>
              </w:rPr>
            </w:pPr>
            <w:r>
              <w:rPr>
                <w:rFonts w:ascii="宋体" w:hAnsi="宋体" w:cs="Courier New"/>
                <w:kern w:val="0"/>
                <w:szCs w:val="21"/>
              </w:rPr>
              <w:t>39</w:t>
            </w:r>
          </w:p>
        </w:tc>
        <w:tc>
          <w:tcPr>
            <w:tcW w:w="673" w:type="dxa"/>
            <w:vAlign w:val="center"/>
          </w:tcPr>
          <w:p w14:paraId="60BDC764">
            <w:pPr>
              <w:widowControl/>
              <w:jc w:val="center"/>
              <w:rPr>
                <w:rFonts w:ascii="宋体" w:cs="Courier New"/>
                <w:kern w:val="0"/>
                <w:szCs w:val="21"/>
              </w:rPr>
            </w:pPr>
            <w:r>
              <w:rPr>
                <w:rFonts w:ascii="宋体" w:hAnsi="宋体" w:cs="Courier New"/>
                <w:kern w:val="0"/>
                <w:szCs w:val="21"/>
              </w:rPr>
              <w:t>39</w:t>
            </w:r>
          </w:p>
        </w:tc>
        <w:tc>
          <w:tcPr>
            <w:tcW w:w="673" w:type="dxa"/>
            <w:vAlign w:val="center"/>
          </w:tcPr>
          <w:p w14:paraId="33F6C5F3">
            <w:pPr>
              <w:widowControl/>
              <w:jc w:val="center"/>
              <w:rPr>
                <w:rFonts w:ascii="宋体" w:cs="Courier New"/>
                <w:kern w:val="0"/>
                <w:szCs w:val="21"/>
              </w:rPr>
            </w:pPr>
            <w:r>
              <w:rPr>
                <w:rFonts w:ascii="宋体" w:hAnsi="宋体" w:cs="Courier New"/>
                <w:kern w:val="0"/>
                <w:szCs w:val="21"/>
              </w:rPr>
              <w:t>40</w:t>
            </w:r>
          </w:p>
        </w:tc>
      </w:tr>
    </w:tbl>
    <w:p w14:paraId="01465C07">
      <w:pPr>
        <w:jc w:val="left"/>
        <w:outlineLvl w:val="1"/>
        <w:rPr>
          <w:rFonts w:ascii="黑体" w:hAnsi="宋体" w:eastAsia="黑体"/>
          <w:bCs/>
          <w:sz w:val="28"/>
          <w:szCs w:val="28"/>
        </w:rPr>
      </w:pPr>
      <w:bookmarkStart w:id="14" w:name="_Toc435622739"/>
      <w:bookmarkStart w:id="15" w:name="_Toc435623797"/>
    </w:p>
    <w:p w14:paraId="50FC586F">
      <w:pPr>
        <w:jc w:val="left"/>
        <w:outlineLvl w:val="1"/>
        <w:rPr>
          <w:rFonts w:ascii="黑体" w:hAnsi="宋体" w:eastAsia="黑体"/>
          <w:bCs/>
          <w:sz w:val="28"/>
          <w:szCs w:val="28"/>
        </w:rPr>
      </w:pPr>
      <w:r>
        <w:rPr>
          <w:rFonts w:hint="eastAsia" w:ascii="黑体" w:hAnsi="宋体" w:eastAsia="黑体"/>
          <w:bCs/>
          <w:sz w:val="28"/>
          <w:szCs w:val="28"/>
        </w:rPr>
        <w:t>（三）学生基本情况</w:t>
      </w:r>
      <w:bookmarkEnd w:id="14"/>
      <w:bookmarkEnd w:id="15"/>
    </w:p>
    <w:p w14:paraId="432D9C5D">
      <w:pPr>
        <w:spacing w:line="400" w:lineRule="exact"/>
        <w:ind w:firstLine="480" w:firstLineChars="200"/>
        <w:rPr>
          <w:rFonts w:ascii="宋体" w:cs="Arial"/>
          <w:sz w:val="24"/>
        </w:rPr>
      </w:pPr>
      <w:r>
        <w:rPr>
          <w:rFonts w:hint="eastAsia" w:ascii="宋体" w:hAnsi="宋体" w:cs="Arial"/>
          <w:sz w:val="24"/>
        </w:rPr>
        <w:t>学院拥有全日制在校本科生</w:t>
      </w:r>
      <w:r>
        <w:rPr>
          <w:rFonts w:ascii="宋体" w:hAnsi="宋体" w:cs="Arial"/>
          <w:sz w:val="24"/>
        </w:rPr>
        <w:t>11753</w:t>
      </w:r>
      <w:r>
        <w:rPr>
          <w:rFonts w:hint="eastAsia" w:ascii="宋体" w:hAnsi="宋体" w:cs="Arial"/>
          <w:sz w:val="24"/>
        </w:rPr>
        <w:t>人，历年在校生人数如表</w:t>
      </w:r>
      <w:r>
        <w:rPr>
          <w:rFonts w:ascii="宋体" w:hAnsi="宋体" w:cs="Arial"/>
          <w:sz w:val="24"/>
        </w:rPr>
        <w:t>1-3</w:t>
      </w:r>
      <w:r>
        <w:rPr>
          <w:rFonts w:hint="eastAsia" w:ascii="宋体" w:hAnsi="宋体" w:cs="Arial"/>
          <w:sz w:val="24"/>
        </w:rPr>
        <w:t>所示</w:t>
      </w:r>
    </w:p>
    <w:p w14:paraId="6DF4E7FA">
      <w:pPr>
        <w:ind w:firstLine="480" w:firstLineChars="200"/>
        <w:rPr>
          <w:rFonts w:ascii="Arial" w:hAnsi="Arial" w:cs="Arial"/>
          <w:sz w:val="24"/>
        </w:rPr>
      </w:pPr>
    </w:p>
    <w:p w14:paraId="1737AE84">
      <w:pPr>
        <w:ind w:firstLine="420" w:firstLineChars="200"/>
        <w:jc w:val="center"/>
        <w:rPr>
          <w:rFonts w:ascii="宋体" w:cs="Arial"/>
          <w:szCs w:val="21"/>
        </w:rPr>
      </w:pPr>
      <w:r>
        <w:rPr>
          <w:rFonts w:hint="eastAsia" w:ascii="宋体" w:hAnsi="宋体"/>
          <w:color w:val="000000"/>
          <w:szCs w:val="21"/>
        </w:rPr>
        <w:t>表</w:t>
      </w:r>
      <w:r>
        <w:rPr>
          <w:rFonts w:ascii="宋体" w:hAnsi="宋体"/>
          <w:color w:val="000000"/>
          <w:szCs w:val="21"/>
        </w:rPr>
        <w:t xml:space="preserve">1-3  </w:t>
      </w:r>
      <w:r>
        <w:rPr>
          <w:rFonts w:hint="eastAsia" w:ascii="宋体" w:hAnsi="宋体"/>
          <w:color w:val="000000"/>
          <w:szCs w:val="21"/>
        </w:rPr>
        <w:t>福州大学至诚学院历年在校生人数统计表</w:t>
      </w:r>
    </w:p>
    <w:tbl>
      <w:tblPr>
        <w:tblStyle w:val="10"/>
        <w:tblW w:w="79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01"/>
        <w:gridCol w:w="940"/>
        <w:gridCol w:w="1180"/>
        <w:gridCol w:w="1700"/>
        <w:gridCol w:w="1180"/>
        <w:gridCol w:w="1700"/>
      </w:tblGrid>
      <w:tr w14:paraId="3292E4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1201" w:type="dxa"/>
            <w:tcBorders>
              <w:top w:val="single" w:color="auto" w:sz="4" w:space="0"/>
            </w:tcBorders>
            <w:vAlign w:val="center"/>
          </w:tcPr>
          <w:p w14:paraId="0BBDF5B0">
            <w:pPr>
              <w:widowControl/>
              <w:jc w:val="center"/>
              <w:rPr>
                <w:rFonts w:ascii="宋体" w:cs="宋体"/>
                <w:b/>
                <w:bCs/>
                <w:color w:val="000000"/>
                <w:kern w:val="0"/>
                <w:szCs w:val="21"/>
              </w:rPr>
            </w:pPr>
            <w:r>
              <w:pict>
                <v:group id="__TH_G12小五35" o:spid="_x0000_s2050" o:spt="203" style="position:absolute;left:0pt;margin-left:-3.8pt;margin-top:-1.15pt;height:41.8pt;width:59.05pt;z-index:251659264;mso-width-relative:page;mso-height-relative:page;" coordsize="1181,576">
                  <o:lock v:ext="edit"/>
                  <v:line id="__TH_L30" o:spid="_x0000_s2051" o:spt="20" style="position:absolute;left:0;top:0;height:576;width:1181;" o:preferrelative="t" coordsize="21600,21600">
                    <v:path arrowok="t"/>
                    <v:fill focussize="0,0"/>
                    <v:stroke weight="0.5pt" miterlimit="2"/>
                    <v:imagedata o:title=""/>
                    <o:lock v:ext="edit"/>
                  </v:line>
                  <v:shape id="__TH_B1131" o:spid="_x0000_s2052" o:spt="202" type="#_x0000_t202" style="position:absolute;left:599;top:36;height:225;width:225;" filled="f" o:preferrelative="t" stroked="f" coordsize="21600,21600">
                    <v:path/>
                    <v:fill on="f" focussize="0,0"/>
                    <v:stroke on="f" joinstyle="miter"/>
                    <v:imagedata o:title=""/>
                    <o:lock v:ext="edit"/>
                    <v:textbox inset="0mm,0mm,0mm,0mm">
                      <w:txbxContent>
                        <w:p w14:paraId="0B06CE5E">
                          <w:pPr>
                            <w:snapToGrid w:val="0"/>
                            <w:rPr>
                              <w:color w:val="000000"/>
                              <w:sz w:val="18"/>
                            </w:rPr>
                          </w:pPr>
                          <w:r>
                            <w:rPr>
                              <w:rFonts w:hint="eastAsia"/>
                              <w:color w:val="000000"/>
                              <w:sz w:val="18"/>
                            </w:rPr>
                            <w:t>项</w:t>
                          </w:r>
                        </w:p>
                      </w:txbxContent>
                    </v:textbox>
                  </v:shape>
                  <v:shape id="__TH_B1232" o:spid="_x0000_s2053" o:spt="202" type="#_x0000_t202" style="position:absolute;left:837;top:152;height:225;width:225;" filled="f" o:preferrelative="t" stroked="f" coordsize="21600,21600">
                    <v:path/>
                    <v:fill on="f" focussize="0,0"/>
                    <v:stroke on="f" joinstyle="miter"/>
                    <v:imagedata o:title=""/>
                    <o:lock v:ext="edit"/>
                    <v:textbox inset="0mm,0mm,0mm,0mm">
                      <w:txbxContent>
                        <w:p w14:paraId="030E83AF">
                          <w:pPr>
                            <w:snapToGrid w:val="0"/>
                            <w:rPr>
                              <w:color w:val="000000"/>
                              <w:sz w:val="18"/>
                            </w:rPr>
                          </w:pPr>
                          <w:r>
                            <w:rPr>
                              <w:rFonts w:hint="eastAsia"/>
                              <w:color w:val="000000"/>
                              <w:sz w:val="18"/>
                            </w:rPr>
                            <w:t>目</w:t>
                          </w:r>
                        </w:p>
                      </w:txbxContent>
                    </v:textbox>
                  </v:shape>
                  <v:shape id="__TH_B2133" o:spid="_x0000_s2054" o:spt="202" type="#_x0000_t202" style="position:absolute;left:107;top:218;height:225;width:225;" filled="f" o:preferrelative="t" stroked="f" coordsize="21600,21600">
                    <v:path/>
                    <v:fill on="f" focussize="0,0"/>
                    <v:stroke on="f" joinstyle="miter"/>
                    <v:imagedata o:title=""/>
                    <o:lock v:ext="edit"/>
                    <v:textbox inset="0mm,0mm,0mm,0mm">
                      <w:txbxContent>
                        <w:p w14:paraId="4087B678">
                          <w:pPr>
                            <w:snapToGrid w:val="0"/>
                            <w:rPr>
                              <w:color w:val="000000"/>
                              <w:sz w:val="18"/>
                            </w:rPr>
                          </w:pPr>
                          <w:r>
                            <w:rPr>
                              <w:rFonts w:hint="eastAsia"/>
                              <w:color w:val="000000"/>
                              <w:sz w:val="18"/>
                            </w:rPr>
                            <w:t>年</w:t>
                          </w:r>
                        </w:p>
                      </w:txbxContent>
                    </v:textbox>
                  </v:shape>
                  <v:shape id="__TH_B2234" o:spid="_x0000_s2055" o:spt="202" type="#_x0000_t202" style="position:absolute;left:320;top:322;height:225;width:225;" filled="f" o:preferrelative="t" stroked="f" coordsize="21600,21600">
                    <v:path/>
                    <v:fill on="f" focussize="0,0"/>
                    <v:stroke on="f" joinstyle="miter"/>
                    <v:imagedata o:title=""/>
                    <o:lock v:ext="edit"/>
                    <v:textbox inset="0mm,0mm,0mm,0mm">
                      <w:txbxContent>
                        <w:p w14:paraId="1C55E462">
                          <w:pPr>
                            <w:snapToGrid w:val="0"/>
                            <w:rPr>
                              <w:color w:val="000000"/>
                              <w:sz w:val="18"/>
                            </w:rPr>
                          </w:pPr>
                          <w:r>
                            <w:rPr>
                              <w:rFonts w:hint="eastAsia"/>
                              <w:color w:val="000000"/>
                              <w:sz w:val="18"/>
                            </w:rPr>
                            <w:t>份</w:t>
                          </w:r>
                        </w:p>
                      </w:txbxContent>
                    </v:textbox>
                  </v:shape>
                </v:group>
              </w:pict>
            </w:r>
          </w:p>
        </w:tc>
        <w:tc>
          <w:tcPr>
            <w:tcW w:w="940" w:type="dxa"/>
            <w:tcBorders>
              <w:top w:val="single" w:color="auto" w:sz="4" w:space="0"/>
            </w:tcBorders>
            <w:vAlign w:val="center"/>
          </w:tcPr>
          <w:p w14:paraId="44D57B3B">
            <w:pPr>
              <w:widowControl/>
              <w:jc w:val="center"/>
              <w:rPr>
                <w:rFonts w:ascii="宋体" w:cs="宋体"/>
                <w:b/>
                <w:bCs/>
                <w:color w:val="000000"/>
                <w:kern w:val="0"/>
                <w:szCs w:val="21"/>
              </w:rPr>
            </w:pPr>
            <w:r>
              <w:rPr>
                <w:rFonts w:hint="eastAsia" w:ascii="宋体" w:hAnsi="宋体" w:cs="宋体"/>
                <w:b/>
                <w:bCs/>
                <w:color w:val="000000"/>
                <w:kern w:val="0"/>
                <w:szCs w:val="21"/>
              </w:rPr>
              <w:t>总人数</w:t>
            </w:r>
          </w:p>
        </w:tc>
        <w:tc>
          <w:tcPr>
            <w:tcW w:w="1180" w:type="dxa"/>
            <w:tcBorders>
              <w:top w:val="single" w:color="auto" w:sz="4" w:space="0"/>
            </w:tcBorders>
            <w:vAlign w:val="center"/>
          </w:tcPr>
          <w:p w14:paraId="6944BE53">
            <w:pPr>
              <w:widowControl/>
              <w:jc w:val="center"/>
              <w:rPr>
                <w:rFonts w:ascii="宋体" w:cs="宋体"/>
                <w:b/>
                <w:bCs/>
                <w:color w:val="000000"/>
                <w:kern w:val="0"/>
                <w:szCs w:val="21"/>
              </w:rPr>
            </w:pPr>
            <w:r>
              <w:rPr>
                <w:rFonts w:hint="eastAsia" w:ascii="宋体" w:hAnsi="宋体" w:cs="宋体"/>
                <w:b/>
                <w:bCs/>
                <w:color w:val="000000"/>
                <w:kern w:val="0"/>
                <w:szCs w:val="21"/>
              </w:rPr>
              <w:t>省内人数</w:t>
            </w:r>
          </w:p>
        </w:tc>
        <w:tc>
          <w:tcPr>
            <w:tcW w:w="1700" w:type="dxa"/>
            <w:tcBorders>
              <w:top w:val="single" w:color="auto" w:sz="4" w:space="0"/>
            </w:tcBorders>
            <w:vAlign w:val="center"/>
          </w:tcPr>
          <w:p w14:paraId="7F62CF55">
            <w:pPr>
              <w:widowControl/>
              <w:jc w:val="center"/>
              <w:rPr>
                <w:rFonts w:ascii="宋体" w:cs="宋体"/>
                <w:b/>
                <w:bCs/>
                <w:color w:val="000000"/>
                <w:kern w:val="0"/>
                <w:szCs w:val="21"/>
              </w:rPr>
            </w:pPr>
            <w:r>
              <w:rPr>
                <w:rFonts w:hint="eastAsia" w:ascii="宋体" w:hAnsi="宋体" w:cs="宋体"/>
                <w:b/>
                <w:bCs/>
                <w:color w:val="000000"/>
                <w:kern w:val="0"/>
                <w:szCs w:val="21"/>
              </w:rPr>
              <w:t>占总人数比例</w:t>
            </w:r>
          </w:p>
        </w:tc>
        <w:tc>
          <w:tcPr>
            <w:tcW w:w="1180" w:type="dxa"/>
            <w:tcBorders>
              <w:top w:val="single" w:color="auto" w:sz="4" w:space="0"/>
            </w:tcBorders>
            <w:vAlign w:val="center"/>
          </w:tcPr>
          <w:p w14:paraId="4A1A787C">
            <w:pPr>
              <w:widowControl/>
              <w:jc w:val="center"/>
              <w:rPr>
                <w:rFonts w:ascii="宋体" w:cs="宋体"/>
                <w:b/>
                <w:bCs/>
                <w:color w:val="000000"/>
                <w:kern w:val="0"/>
                <w:szCs w:val="21"/>
              </w:rPr>
            </w:pPr>
            <w:r>
              <w:rPr>
                <w:rFonts w:hint="eastAsia" w:ascii="宋体" w:hAnsi="宋体" w:cs="宋体"/>
                <w:b/>
                <w:bCs/>
                <w:color w:val="000000"/>
                <w:kern w:val="0"/>
                <w:szCs w:val="21"/>
              </w:rPr>
              <w:t>省外人数</w:t>
            </w:r>
          </w:p>
        </w:tc>
        <w:tc>
          <w:tcPr>
            <w:tcW w:w="1700" w:type="dxa"/>
            <w:tcBorders>
              <w:top w:val="single" w:color="auto" w:sz="4" w:space="0"/>
            </w:tcBorders>
            <w:vAlign w:val="center"/>
          </w:tcPr>
          <w:p w14:paraId="2D6DDF69">
            <w:pPr>
              <w:widowControl/>
              <w:jc w:val="center"/>
              <w:rPr>
                <w:rFonts w:ascii="宋体" w:cs="宋体"/>
                <w:b/>
                <w:bCs/>
                <w:color w:val="000000"/>
                <w:kern w:val="0"/>
                <w:szCs w:val="21"/>
              </w:rPr>
            </w:pPr>
            <w:r>
              <w:rPr>
                <w:rFonts w:hint="eastAsia" w:ascii="宋体" w:hAnsi="宋体" w:cs="宋体"/>
                <w:b/>
                <w:bCs/>
                <w:color w:val="000000"/>
                <w:kern w:val="0"/>
                <w:szCs w:val="21"/>
              </w:rPr>
              <w:t>占总人数比例</w:t>
            </w:r>
          </w:p>
        </w:tc>
      </w:tr>
      <w:tr w14:paraId="31135C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201" w:type="dxa"/>
            <w:vAlign w:val="center"/>
          </w:tcPr>
          <w:p w14:paraId="2D81FCFC">
            <w:pPr>
              <w:widowControl/>
              <w:jc w:val="center"/>
              <w:rPr>
                <w:rFonts w:ascii="宋体" w:hAnsi="宋体" w:cs="宋体"/>
                <w:b/>
                <w:bCs/>
                <w:color w:val="000000"/>
                <w:kern w:val="0"/>
                <w:szCs w:val="21"/>
              </w:rPr>
            </w:pPr>
            <w:r>
              <w:rPr>
                <w:rFonts w:ascii="宋体" w:hAnsi="宋体" w:cs="宋体"/>
                <w:b/>
                <w:bCs/>
                <w:color w:val="000000"/>
                <w:kern w:val="0"/>
                <w:szCs w:val="21"/>
              </w:rPr>
              <w:t>2007</w:t>
            </w:r>
          </w:p>
        </w:tc>
        <w:tc>
          <w:tcPr>
            <w:tcW w:w="940" w:type="dxa"/>
            <w:vAlign w:val="center"/>
          </w:tcPr>
          <w:p w14:paraId="69B79A15">
            <w:pPr>
              <w:widowControl/>
              <w:jc w:val="center"/>
              <w:rPr>
                <w:rFonts w:ascii="宋体" w:hAnsi="宋体" w:cs="宋体"/>
                <w:color w:val="000000"/>
                <w:kern w:val="0"/>
                <w:szCs w:val="21"/>
              </w:rPr>
            </w:pPr>
            <w:r>
              <w:rPr>
                <w:rFonts w:ascii="宋体" w:hAnsi="宋体" w:cs="宋体"/>
                <w:color w:val="000000"/>
                <w:kern w:val="0"/>
                <w:szCs w:val="21"/>
              </w:rPr>
              <w:t>6254</w:t>
            </w:r>
          </w:p>
        </w:tc>
        <w:tc>
          <w:tcPr>
            <w:tcW w:w="1180" w:type="dxa"/>
            <w:vAlign w:val="center"/>
          </w:tcPr>
          <w:p w14:paraId="3B60CE80">
            <w:pPr>
              <w:widowControl/>
              <w:jc w:val="center"/>
              <w:rPr>
                <w:rFonts w:ascii="宋体" w:hAnsi="宋体" w:cs="宋体"/>
                <w:color w:val="000000"/>
                <w:kern w:val="0"/>
                <w:szCs w:val="21"/>
              </w:rPr>
            </w:pPr>
            <w:r>
              <w:rPr>
                <w:rFonts w:ascii="宋体" w:hAnsi="宋体" w:cs="宋体"/>
                <w:color w:val="000000"/>
                <w:kern w:val="0"/>
                <w:szCs w:val="21"/>
              </w:rPr>
              <w:t>6064</w:t>
            </w:r>
          </w:p>
        </w:tc>
        <w:tc>
          <w:tcPr>
            <w:tcW w:w="1700" w:type="dxa"/>
            <w:vAlign w:val="center"/>
          </w:tcPr>
          <w:p w14:paraId="244222AA">
            <w:pPr>
              <w:widowControl/>
              <w:jc w:val="center"/>
              <w:rPr>
                <w:rFonts w:ascii="宋体" w:hAnsi="宋体" w:cs="宋体"/>
                <w:color w:val="000000"/>
                <w:kern w:val="0"/>
                <w:szCs w:val="21"/>
              </w:rPr>
            </w:pPr>
            <w:r>
              <w:rPr>
                <w:rFonts w:ascii="宋体" w:hAnsi="宋体" w:cs="宋体"/>
                <w:color w:val="000000"/>
                <w:kern w:val="0"/>
                <w:szCs w:val="21"/>
              </w:rPr>
              <w:t>96.97%</w:t>
            </w:r>
          </w:p>
        </w:tc>
        <w:tc>
          <w:tcPr>
            <w:tcW w:w="1180" w:type="dxa"/>
            <w:vAlign w:val="center"/>
          </w:tcPr>
          <w:p w14:paraId="6513110B">
            <w:pPr>
              <w:widowControl/>
              <w:jc w:val="center"/>
              <w:rPr>
                <w:rFonts w:ascii="宋体" w:hAnsi="宋体" w:cs="宋体"/>
                <w:color w:val="000000"/>
                <w:kern w:val="0"/>
                <w:szCs w:val="21"/>
              </w:rPr>
            </w:pPr>
            <w:r>
              <w:rPr>
                <w:rFonts w:ascii="宋体" w:hAnsi="宋体" w:cs="宋体"/>
                <w:color w:val="000000"/>
                <w:kern w:val="0"/>
                <w:szCs w:val="21"/>
              </w:rPr>
              <w:t>190</w:t>
            </w:r>
          </w:p>
        </w:tc>
        <w:tc>
          <w:tcPr>
            <w:tcW w:w="1700" w:type="dxa"/>
            <w:vAlign w:val="center"/>
          </w:tcPr>
          <w:p w14:paraId="4F49A902">
            <w:pPr>
              <w:widowControl/>
              <w:jc w:val="center"/>
              <w:rPr>
                <w:rFonts w:ascii="宋体" w:hAnsi="宋体" w:cs="宋体"/>
                <w:color w:val="000000"/>
                <w:kern w:val="0"/>
                <w:szCs w:val="21"/>
              </w:rPr>
            </w:pPr>
            <w:r>
              <w:rPr>
                <w:rFonts w:ascii="宋体" w:hAnsi="宋体" w:cs="宋体"/>
                <w:color w:val="000000"/>
                <w:kern w:val="0"/>
                <w:szCs w:val="21"/>
              </w:rPr>
              <w:t>3.03%</w:t>
            </w:r>
          </w:p>
        </w:tc>
      </w:tr>
      <w:tr w14:paraId="2F1E0E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201" w:type="dxa"/>
            <w:vAlign w:val="center"/>
          </w:tcPr>
          <w:p w14:paraId="7D1F2152">
            <w:pPr>
              <w:widowControl/>
              <w:jc w:val="center"/>
              <w:rPr>
                <w:rFonts w:ascii="宋体" w:hAnsi="宋体" w:cs="宋体"/>
                <w:b/>
                <w:bCs/>
                <w:color w:val="000000"/>
                <w:kern w:val="0"/>
                <w:szCs w:val="21"/>
              </w:rPr>
            </w:pPr>
            <w:r>
              <w:rPr>
                <w:rFonts w:ascii="宋体" w:hAnsi="宋体" w:cs="宋体"/>
                <w:b/>
                <w:bCs/>
                <w:color w:val="000000"/>
                <w:kern w:val="0"/>
                <w:szCs w:val="21"/>
              </w:rPr>
              <w:t>2008</w:t>
            </w:r>
          </w:p>
        </w:tc>
        <w:tc>
          <w:tcPr>
            <w:tcW w:w="940" w:type="dxa"/>
            <w:vAlign w:val="center"/>
          </w:tcPr>
          <w:p w14:paraId="645D0DEC">
            <w:pPr>
              <w:widowControl/>
              <w:jc w:val="center"/>
              <w:rPr>
                <w:rFonts w:ascii="宋体" w:hAnsi="宋体" w:cs="宋体"/>
                <w:color w:val="000000"/>
                <w:kern w:val="0"/>
                <w:szCs w:val="21"/>
              </w:rPr>
            </w:pPr>
            <w:r>
              <w:rPr>
                <w:rFonts w:ascii="宋体" w:hAnsi="宋体" w:cs="宋体"/>
                <w:color w:val="000000"/>
                <w:kern w:val="0"/>
                <w:szCs w:val="21"/>
              </w:rPr>
              <w:t>7251</w:t>
            </w:r>
          </w:p>
        </w:tc>
        <w:tc>
          <w:tcPr>
            <w:tcW w:w="1180" w:type="dxa"/>
            <w:vAlign w:val="center"/>
          </w:tcPr>
          <w:p w14:paraId="36A3358E">
            <w:pPr>
              <w:widowControl/>
              <w:jc w:val="center"/>
              <w:rPr>
                <w:rFonts w:ascii="宋体" w:hAnsi="宋体" w:cs="宋体"/>
                <w:color w:val="000000"/>
                <w:kern w:val="0"/>
                <w:szCs w:val="21"/>
              </w:rPr>
            </w:pPr>
            <w:r>
              <w:rPr>
                <w:rFonts w:ascii="宋体" w:hAnsi="宋体" w:cs="宋体"/>
                <w:color w:val="000000"/>
                <w:kern w:val="0"/>
                <w:szCs w:val="21"/>
              </w:rPr>
              <w:t>6778</w:t>
            </w:r>
          </w:p>
        </w:tc>
        <w:tc>
          <w:tcPr>
            <w:tcW w:w="1700" w:type="dxa"/>
            <w:vAlign w:val="center"/>
          </w:tcPr>
          <w:p w14:paraId="3D5FC52C">
            <w:pPr>
              <w:widowControl/>
              <w:jc w:val="center"/>
              <w:rPr>
                <w:rFonts w:ascii="宋体" w:hAnsi="宋体" w:cs="宋体"/>
                <w:color w:val="000000"/>
                <w:kern w:val="0"/>
                <w:szCs w:val="21"/>
              </w:rPr>
            </w:pPr>
            <w:r>
              <w:rPr>
                <w:rFonts w:ascii="宋体" w:hAnsi="宋体" w:cs="宋体"/>
                <w:color w:val="000000"/>
                <w:kern w:val="0"/>
                <w:szCs w:val="21"/>
              </w:rPr>
              <w:t>93.48%</w:t>
            </w:r>
          </w:p>
        </w:tc>
        <w:tc>
          <w:tcPr>
            <w:tcW w:w="1180" w:type="dxa"/>
            <w:vAlign w:val="center"/>
          </w:tcPr>
          <w:p w14:paraId="06628978">
            <w:pPr>
              <w:widowControl/>
              <w:jc w:val="center"/>
              <w:rPr>
                <w:rFonts w:ascii="宋体" w:hAnsi="宋体" w:cs="宋体"/>
                <w:color w:val="000000"/>
                <w:kern w:val="0"/>
                <w:szCs w:val="21"/>
              </w:rPr>
            </w:pPr>
            <w:r>
              <w:rPr>
                <w:rFonts w:ascii="宋体" w:hAnsi="宋体" w:cs="宋体"/>
                <w:color w:val="000000"/>
                <w:kern w:val="0"/>
                <w:szCs w:val="21"/>
              </w:rPr>
              <w:t>473</w:t>
            </w:r>
          </w:p>
        </w:tc>
        <w:tc>
          <w:tcPr>
            <w:tcW w:w="1700" w:type="dxa"/>
            <w:vAlign w:val="center"/>
          </w:tcPr>
          <w:p w14:paraId="657A487D">
            <w:pPr>
              <w:widowControl/>
              <w:jc w:val="center"/>
              <w:rPr>
                <w:rFonts w:ascii="宋体" w:hAnsi="宋体" w:cs="宋体"/>
                <w:color w:val="000000"/>
                <w:kern w:val="0"/>
                <w:szCs w:val="21"/>
              </w:rPr>
            </w:pPr>
            <w:r>
              <w:rPr>
                <w:rFonts w:ascii="宋体" w:hAnsi="宋体" w:cs="宋体"/>
                <w:color w:val="000000"/>
                <w:kern w:val="0"/>
                <w:szCs w:val="21"/>
              </w:rPr>
              <w:t>6.52%</w:t>
            </w:r>
          </w:p>
        </w:tc>
      </w:tr>
      <w:tr w14:paraId="43947F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01" w:type="dxa"/>
            <w:vAlign w:val="center"/>
          </w:tcPr>
          <w:p w14:paraId="7247EB30">
            <w:pPr>
              <w:widowControl/>
              <w:jc w:val="center"/>
              <w:rPr>
                <w:rFonts w:ascii="宋体" w:hAnsi="宋体" w:cs="宋体"/>
                <w:b/>
                <w:bCs/>
                <w:color w:val="000000"/>
                <w:kern w:val="0"/>
                <w:szCs w:val="21"/>
              </w:rPr>
            </w:pPr>
            <w:r>
              <w:rPr>
                <w:rFonts w:ascii="宋体" w:hAnsi="宋体" w:cs="宋体"/>
                <w:b/>
                <w:bCs/>
                <w:color w:val="000000"/>
                <w:kern w:val="0"/>
                <w:szCs w:val="21"/>
              </w:rPr>
              <w:t>2009</w:t>
            </w:r>
          </w:p>
        </w:tc>
        <w:tc>
          <w:tcPr>
            <w:tcW w:w="940" w:type="dxa"/>
            <w:vAlign w:val="center"/>
          </w:tcPr>
          <w:p w14:paraId="569CD824">
            <w:pPr>
              <w:widowControl/>
              <w:jc w:val="center"/>
              <w:rPr>
                <w:rFonts w:ascii="宋体" w:hAnsi="宋体" w:cs="宋体"/>
                <w:color w:val="000000"/>
                <w:kern w:val="0"/>
                <w:szCs w:val="21"/>
              </w:rPr>
            </w:pPr>
            <w:r>
              <w:rPr>
                <w:rFonts w:ascii="宋体" w:hAnsi="宋体" w:cs="宋体"/>
                <w:color w:val="000000"/>
                <w:kern w:val="0"/>
                <w:szCs w:val="21"/>
              </w:rPr>
              <w:t>8276</w:t>
            </w:r>
          </w:p>
        </w:tc>
        <w:tc>
          <w:tcPr>
            <w:tcW w:w="1180" w:type="dxa"/>
            <w:vAlign w:val="center"/>
          </w:tcPr>
          <w:p w14:paraId="0CFC46E9">
            <w:pPr>
              <w:widowControl/>
              <w:jc w:val="center"/>
              <w:rPr>
                <w:rFonts w:ascii="宋体" w:hAnsi="宋体" w:cs="宋体"/>
                <w:color w:val="000000"/>
                <w:kern w:val="0"/>
                <w:szCs w:val="21"/>
              </w:rPr>
            </w:pPr>
            <w:r>
              <w:rPr>
                <w:rFonts w:ascii="宋体" w:hAnsi="宋体" w:cs="宋体"/>
                <w:color w:val="000000"/>
                <w:kern w:val="0"/>
                <w:szCs w:val="21"/>
              </w:rPr>
              <w:t>7424</w:t>
            </w:r>
          </w:p>
        </w:tc>
        <w:tc>
          <w:tcPr>
            <w:tcW w:w="1700" w:type="dxa"/>
            <w:vAlign w:val="center"/>
          </w:tcPr>
          <w:p w14:paraId="5D9CF637">
            <w:pPr>
              <w:widowControl/>
              <w:jc w:val="center"/>
              <w:rPr>
                <w:rFonts w:ascii="宋体" w:hAnsi="宋体" w:cs="宋体"/>
                <w:color w:val="000000"/>
                <w:kern w:val="0"/>
                <w:szCs w:val="21"/>
              </w:rPr>
            </w:pPr>
            <w:r>
              <w:rPr>
                <w:rFonts w:ascii="宋体" w:hAnsi="宋体" w:cs="宋体"/>
                <w:color w:val="000000"/>
                <w:kern w:val="0"/>
                <w:szCs w:val="21"/>
              </w:rPr>
              <w:t>89.71%</w:t>
            </w:r>
          </w:p>
        </w:tc>
        <w:tc>
          <w:tcPr>
            <w:tcW w:w="1180" w:type="dxa"/>
            <w:vAlign w:val="center"/>
          </w:tcPr>
          <w:p w14:paraId="7C29262A">
            <w:pPr>
              <w:widowControl/>
              <w:jc w:val="center"/>
              <w:rPr>
                <w:rFonts w:ascii="宋体" w:hAnsi="宋体" w:cs="宋体"/>
                <w:color w:val="000000"/>
                <w:kern w:val="0"/>
                <w:szCs w:val="21"/>
              </w:rPr>
            </w:pPr>
            <w:r>
              <w:rPr>
                <w:rFonts w:ascii="宋体" w:hAnsi="宋体" w:cs="宋体"/>
                <w:color w:val="000000"/>
                <w:kern w:val="0"/>
                <w:szCs w:val="21"/>
              </w:rPr>
              <w:t>852</w:t>
            </w:r>
          </w:p>
        </w:tc>
        <w:tc>
          <w:tcPr>
            <w:tcW w:w="1700" w:type="dxa"/>
            <w:vAlign w:val="center"/>
          </w:tcPr>
          <w:p w14:paraId="5A1ECF77">
            <w:pPr>
              <w:widowControl/>
              <w:jc w:val="center"/>
              <w:rPr>
                <w:rFonts w:ascii="宋体" w:hAnsi="宋体" w:cs="宋体"/>
                <w:color w:val="000000"/>
                <w:kern w:val="0"/>
                <w:szCs w:val="21"/>
              </w:rPr>
            </w:pPr>
            <w:r>
              <w:rPr>
                <w:rFonts w:ascii="宋体" w:hAnsi="宋体" w:cs="宋体"/>
                <w:color w:val="000000"/>
                <w:kern w:val="0"/>
                <w:szCs w:val="21"/>
              </w:rPr>
              <w:t>10.29%</w:t>
            </w:r>
          </w:p>
        </w:tc>
      </w:tr>
      <w:tr w14:paraId="5676EB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01" w:type="dxa"/>
            <w:vAlign w:val="center"/>
          </w:tcPr>
          <w:p w14:paraId="56CDF23E">
            <w:pPr>
              <w:widowControl/>
              <w:jc w:val="center"/>
              <w:rPr>
                <w:rFonts w:ascii="宋体" w:hAnsi="宋体" w:cs="宋体"/>
                <w:b/>
                <w:bCs/>
                <w:color w:val="000000"/>
                <w:kern w:val="0"/>
                <w:szCs w:val="21"/>
              </w:rPr>
            </w:pPr>
            <w:r>
              <w:rPr>
                <w:rFonts w:ascii="宋体" w:hAnsi="宋体" w:cs="宋体"/>
                <w:b/>
                <w:bCs/>
                <w:color w:val="000000"/>
                <w:kern w:val="0"/>
                <w:szCs w:val="21"/>
              </w:rPr>
              <w:t>2010</w:t>
            </w:r>
          </w:p>
        </w:tc>
        <w:tc>
          <w:tcPr>
            <w:tcW w:w="940" w:type="dxa"/>
            <w:vAlign w:val="center"/>
          </w:tcPr>
          <w:p w14:paraId="5A9A8A3C">
            <w:pPr>
              <w:widowControl/>
              <w:jc w:val="center"/>
              <w:rPr>
                <w:rFonts w:ascii="宋体" w:hAnsi="宋体" w:cs="宋体"/>
                <w:color w:val="000000"/>
                <w:kern w:val="0"/>
                <w:szCs w:val="21"/>
              </w:rPr>
            </w:pPr>
            <w:r>
              <w:rPr>
                <w:rFonts w:ascii="宋体" w:hAnsi="宋体" w:cs="宋体"/>
                <w:color w:val="000000"/>
                <w:kern w:val="0"/>
                <w:szCs w:val="21"/>
              </w:rPr>
              <w:t>9542</w:t>
            </w:r>
          </w:p>
        </w:tc>
        <w:tc>
          <w:tcPr>
            <w:tcW w:w="1180" w:type="dxa"/>
            <w:vAlign w:val="center"/>
          </w:tcPr>
          <w:p w14:paraId="3FC3246A">
            <w:pPr>
              <w:widowControl/>
              <w:jc w:val="center"/>
              <w:rPr>
                <w:rFonts w:ascii="宋体" w:hAnsi="宋体" w:cs="宋体"/>
                <w:color w:val="000000"/>
                <w:kern w:val="0"/>
                <w:szCs w:val="21"/>
              </w:rPr>
            </w:pPr>
            <w:r>
              <w:rPr>
                <w:rFonts w:ascii="宋体" w:hAnsi="宋体" w:cs="宋体"/>
                <w:color w:val="000000"/>
                <w:kern w:val="0"/>
                <w:szCs w:val="21"/>
              </w:rPr>
              <w:t>8060</w:t>
            </w:r>
          </w:p>
        </w:tc>
        <w:tc>
          <w:tcPr>
            <w:tcW w:w="1700" w:type="dxa"/>
            <w:vAlign w:val="center"/>
          </w:tcPr>
          <w:p w14:paraId="7ABD42CF">
            <w:pPr>
              <w:widowControl/>
              <w:jc w:val="center"/>
              <w:rPr>
                <w:rFonts w:ascii="宋体" w:hAnsi="宋体" w:cs="宋体"/>
                <w:color w:val="000000"/>
                <w:kern w:val="0"/>
                <w:szCs w:val="21"/>
              </w:rPr>
            </w:pPr>
            <w:r>
              <w:rPr>
                <w:rFonts w:ascii="宋体" w:hAnsi="宋体" w:cs="宋体"/>
                <w:color w:val="000000"/>
                <w:kern w:val="0"/>
                <w:szCs w:val="21"/>
              </w:rPr>
              <w:t>94.47%</w:t>
            </w:r>
          </w:p>
        </w:tc>
        <w:tc>
          <w:tcPr>
            <w:tcW w:w="1180" w:type="dxa"/>
            <w:vAlign w:val="center"/>
          </w:tcPr>
          <w:p w14:paraId="14F7A299">
            <w:pPr>
              <w:widowControl/>
              <w:jc w:val="center"/>
              <w:rPr>
                <w:rFonts w:ascii="宋体" w:hAnsi="宋体" w:cs="宋体"/>
                <w:color w:val="000000"/>
                <w:kern w:val="0"/>
                <w:szCs w:val="21"/>
              </w:rPr>
            </w:pPr>
            <w:r>
              <w:rPr>
                <w:rFonts w:ascii="宋体" w:hAnsi="宋体" w:cs="宋体"/>
                <w:color w:val="000000"/>
                <w:kern w:val="0"/>
                <w:szCs w:val="21"/>
              </w:rPr>
              <w:t>1482</w:t>
            </w:r>
          </w:p>
        </w:tc>
        <w:tc>
          <w:tcPr>
            <w:tcW w:w="1700" w:type="dxa"/>
            <w:vAlign w:val="center"/>
          </w:tcPr>
          <w:p w14:paraId="2CCCEC19">
            <w:pPr>
              <w:widowControl/>
              <w:jc w:val="center"/>
              <w:rPr>
                <w:rFonts w:ascii="宋体" w:hAnsi="宋体" w:cs="宋体"/>
                <w:color w:val="000000"/>
                <w:kern w:val="0"/>
                <w:szCs w:val="21"/>
              </w:rPr>
            </w:pPr>
            <w:r>
              <w:rPr>
                <w:rFonts w:ascii="宋体" w:hAnsi="宋体" w:cs="宋体"/>
                <w:color w:val="000000"/>
                <w:kern w:val="0"/>
                <w:szCs w:val="21"/>
              </w:rPr>
              <w:t>15.53%</w:t>
            </w:r>
          </w:p>
        </w:tc>
      </w:tr>
      <w:tr w14:paraId="3B1453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01" w:type="dxa"/>
            <w:vAlign w:val="center"/>
          </w:tcPr>
          <w:p w14:paraId="621A837C">
            <w:pPr>
              <w:widowControl/>
              <w:jc w:val="center"/>
              <w:rPr>
                <w:rFonts w:ascii="宋体" w:hAnsi="宋体" w:cs="宋体"/>
                <w:b/>
                <w:bCs/>
                <w:color w:val="000000"/>
                <w:kern w:val="0"/>
                <w:szCs w:val="21"/>
              </w:rPr>
            </w:pPr>
            <w:r>
              <w:rPr>
                <w:rFonts w:ascii="宋体" w:hAnsi="宋体" w:cs="宋体"/>
                <w:b/>
                <w:bCs/>
                <w:color w:val="000000"/>
                <w:kern w:val="0"/>
                <w:szCs w:val="21"/>
              </w:rPr>
              <w:t>2011</w:t>
            </w:r>
          </w:p>
        </w:tc>
        <w:tc>
          <w:tcPr>
            <w:tcW w:w="940" w:type="dxa"/>
            <w:vAlign w:val="center"/>
          </w:tcPr>
          <w:p w14:paraId="615EAEE7">
            <w:pPr>
              <w:widowControl/>
              <w:jc w:val="center"/>
              <w:rPr>
                <w:rFonts w:ascii="宋体" w:hAnsi="宋体" w:cs="宋体"/>
                <w:color w:val="000000"/>
                <w:kern w:val="0"/>
                <w:szCs w:val="21"/>
              </w:rPr>
            </w:pPr>
            <w:r>
              <w:rPr>
                <w:rFonts w:ascii="宋体" w:hAnsi="宋体" w:cs="宋体"/>
                <w:color w:val="000000"/>
                <w:kern w:val="0"/>
                <w:szCs w:val="21"/>
              </w:rPr>
              <w:t>10437</w:t>
            </w:r>
          </w:p>
        </w:tc>
        <w:tc>
          <w:tcPr>
            <w:tcW w:w="1180" w:type="dxa"/>
            <w:vAlign w:val="center"/>
          </w:tcPr>
          <w:p w14:paraId="6712ECFE">
            <w:pPr>
              <w:widowControl/>
              <w:jc w:val="center"/>
              <w:rPr>
                <w:rFonts w:ascii="宋体" w:hAnsi="宋体" w:cs="宋体"/>
                <w:color w:val="000000"/>
                <w:kern w:val="0"/>
                <w:szCs w:val="21"/>
              </w:rPr>
            </w:pPr>
            <w:r>
              <w:rPr>
                <w:rFonts w:ascii="宋体" w:hAnsi="宋体" w:cs="宋体"/>
                <w:color w:val="000000"/>
                <w:kern w:val="0"/>
                <w:szCs w:val="21"/>
              </w:rPr>
              <w:t>8512</w:t>
            </w:r>
          </w:p>
        </w:tc>
        <w:tc>
          <w:tcPr>
            <w:tcW w:w="1700" w:type="dxa"/>
            <w:vAlign w:val="center"/>
          </w:tcPr>
          <w:p w14:paraId="15D5977B">
            <w:pPr>
              <w:widowControl/>
              <w:jc w:val="center"/>
              <w:rPr>
                <w:rFonts w:ascii="宋体" w:hAnsi="宋体" w:cs="宋体"/>
                <w:color w:val="000000"/>
                <w:kern w:val="0"/>
                <w:szCs w:val="21"/>
              </w:rPr>
            </w:pPr>
            <w:r>
              <w:rPr>
                <w:rFonts w:ascii="宋体" w:hAnsi="宋体" w:cs="宋体"/>
                <w:color w:val="000000"/>
                <w:kern w:val="0"/>
                <w:szCs w:val="21"/>
              </w:rPr>
              <w:t>81.56%</w:t>
            </w:r>
          </w:p>
        </w:tc>
        <w:tc>
          <w:tcPr>
            <w:tcW w:w="1180" w:type="dxa"/>
            <w:vAlign w:val="center"/>
          </w:tcPr>
          <w:p w14:paraId="27FC3CF3">
            <w:pPr>
              <w:widowControl/>
              <w:jc w:val="center"/>
              <w:rPr>
                <w:rFonts w:ascii="宋体" w:hAnsi="宋体" w:cs="宋体"/>
                <w:color w:val="000000"/>
                <w:kern w:val="0"/>
                <w:szCs w:val="21"/>
              </w:rPr>
            </w:pPr>
            <w:r>
              <w:rPr>
                <w:rFonts w:ascii="宋体" w:hAnsi="宋体" w:cs="宋体"/>
                <w:color w:val="000000"/>
                <w:kern w:val="0"/>
                <w:szCs w:val="21"/>
              </w:rPr>
              <w:t>1925</w:t>
            </w:r>
          </w:p>
        </w:tc>
        <w:tc>
          <w:tcPr>
            <w:tcW w:w="1700" w:type="dxa"/>
            <w:vAlign w:val="center"/>
          </w:tcPr>
          <w:p w14:paraId="396A6F73">
            <w:pPr>
              <w:widowControl/>
              <w:jc w:val="center"/>
              <w:rPr>
                <w:rFonts w:ascii="宋体" w:hAnsi="宋体" w:cs="宋体"/>
                <w:color w:val="000000"/>
                <w:kern w:val="0"/>
                <w:szCs w:val="21"/>
              </w:rPr>
            </w:pPr>
            <w:r>
              <w:rPr>
                <w:rFonts w:ascii="宋体" w:hAnsi="宋体" w:cs="宋体"/>
                <w:color w:val="000000"/>
                <w:kern w:val="0"/>
                <w:szCs w:val="21"/>
              </w:rPr>
              <w:t>18.44%</w:t>
            </w:r>
          </w:p>
        </w:tc>
      </w:tr>
      <w:tr w14:paraId="29BE29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01" w:type="dxa"/>
            <w:vAlign w:val="center"/>
          </w:tcPr>
          <w:p w14:paraId="26C2BCE3">
            <w:pPr>
              <w:widowControl/>
              <w:jc w:val="center"/>
              <w:rPr>
                <w:rFonts w:ascii="宋体" w:hAnsi="宋体" w:cs="宋体"/>
                <w:b/>
                <w:bCs/>
                <w:color w:val="000000"/>
                <w:kern w:val="0"/>
                <w:szCs w:val="21"/>
              </w:rPr>
            </w:pPr>
            <w:r>
              <w:rPr>
                <w:rFonts w:ascii="宋体" w:hAnsi="宋体" w:cs="宋体"/>
                <w:b/>
                <w:bCs/>
                <w:color w:val="000000"/>
                <w:kern w:val="0"/>
                <w:szCs w:val="21"/>
              </w:rPr>
              <w:t>2012</w:t>
            </w:r>
          </w:p>
        </w:tc>
        <w:tc>
          <w:tcPr>
            <w:tcW w:w="940" w:type="dxa"/>
            <w:vAlign w:val="center"/>
          </w:tcPr>
          <w:p w14:paraId="0EF6DFCA">
            <w:pPr>
              <w:widowControl/>
              <w:jc w:val="center"/>
              <w:rPr>
                <w:rFonts w:ascii="宋体" w:hAnsi="宋体" w:cs="宋体"/>
                <w:color w:val="000000"/>
                <w:kern w:val="0"/>
                <w:szCs w:val="21"/>
              </w:rPr>
            </w:pPr>
            <w:r>
              <w:rPr>
                <w:rFonts w:ascii="宋体" w:hAnsi="宋体" w:cs="宋体"/>
                <w:color w:val="000000"/>
                <w:kern w:val="0"/>
                <w:szCs w:val="21"/>
              </w:rPr>
              <w:t>11238</w:t>
            </w:r>
          </w:p>
        </w:tc>
        <w:tc>
          <w:tcPr>
            <w:tcW w:w="1180" w:type="dxa"/>
            <w:vAlign w:val="center"/>
          </w:tcPr>
          <w:p w14:paraId="0B627AFE">
            <w:pPr>
              <w:widowControl/>
              <w:jc w:val="center"/>
              <w:rPr>
                <w:rFonts w:ascii="宋体" w:hAnsi="宋体" w:cs="宋体"/>
                <w:color w:val="000000"/>
                <w:kern w:val="0"/>
                <w:szCs w:val="21"/>
              </w:rPr>
            </w:pPr>
            <w:r>
              <w:rPr>
                <w:rFonts w:ascii="宋体" w:hAnsi="宋体" w:cs="宋体"/>
                <w:color w:val="000000"/>
                <w:kern w:val="0"/>
                <w:szCs w:val="21"/>
              </w:rPr>
              <w:t>8520</w:t>
            </w:r>
          </w:p>
        </w:tc>
        <w:tc>
          <w:tcPr>
            <w:tcW w:w="1700" w:type="dxa"/>
            <w:vAlign w:val="center"/>
          </w:tcPr>
          <w:p w14:paraId="40BDB95A">
            <w:pPr>
              <w:widowControl/>
              <w:jc w:val="center"/>
              <w:rPr>
                <w:rFonts w:ascii="宋体" w:hAnsi="宋体" w:cs="宋体"/>
                <w:color w:val="000000"/>
                <w:kern w:val="0"/>
                <w:szCs w:val="21"/>
              </w:rPr>
            </w:pPr>
            <w:r>
              <w:rPr>
                <w:rFonts w:ascii="宋体" w:hAnsi="宋体" w:cs="宋体"/>
                <w:color w:val="000000"/>
                <w:kern w:val="0"/>
                <w:szCs w:val="21"/>
              </w:rPr>
              <w:t>75.81%</w:t>
            </w:r>
          </w:p>
        </w:tc>
        <w:tc>
          <w:tcPr>
            <w:tcW w:w="1180" w:type="dxa"/>
            <w:vAlign w:val="center"/>
          </w:tcPr>
          <w:p w14:paraId="0E7E59C4">
            <w:pPr>
              <w:widowControl/>
              <w:jc w:val="center"/>
              <w:rPr>
                <w:rFonts w:ascii="宋体" w:hAnsi="宋体" w:cs="宋体"/>
                <w:color w:val="000000"/>
                <w:kern w:val="0"/>
                <w:szCs w:val="21"/>
              </w:rPr>
            </w:pPr>
            <w:r>
              <w:rPr>
                <w:rFonts w:ascii="宋体" w:hAnsi="宋体" w:cs="宋体"/>
                <w:color w:val="000000"/>
                <w:kern w:val="0"/>
                <w:szCs w:val="21"/>
              </w:rPr>
              <w:t>2718</w:t>
            </w:r>
          </w:p>
        </w:tc>
        <w:tc>
          <w:tcPr>
            <w:tcW w:w="1700" w:type="dxa"/>
            <w:vAlign w:val="center"/>
          </w:tcPr>
          <w:p w14:paraId="1A6BC4F7">
            <w:pPr>
              <w:widowControl/>
              <w:jc w:val="center"/>
              <w:rPr>
                <w:rFonts w:ascii="宋体" w:hAnsi="宋体" w:cs="宋体"/>
                <w:color w:val="000000"/>
                <w:kern w:val="0"/>
                <w:szCs w:val="21"/>
              </w:rPr>
            </w:pPr>
            <w:r>
              <w:rPr>
                <w:rFonts w:ascii="宋体" w:hAnsi="宋体" w:cs="宋体"/>
                <w:color w:val="000000"/>
                <w:kern w:val="0"/>
                <w:szCs w:val="21"/>
              </w:rPr>
              <w:t>24.19%</w:t>
            </w:r>
          </w:p>
        </w:tc>
      </w:tr>
      <w:tr w14:paraId="4D1957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01" w:type="dxa"/>
            <w:vAlign w:val="center"/>
          </w:tcPr>
          <w:p w14:paraId="630F6AB9">
            <w:pPr>
              <w:widowControl/>
              <w:jc w:val="center"/>
              <w:rPr>
                <w:rFonts w:ascii="宋体" w:hAnsi="宋体" w:cs="宋体"/>
                <w:b/>
                <w:bCs/>
                <w:color w:val="000000"/>
                <w:kern w:val="0"/>
                <w:szCs w:val="21"/>
              </w:rPr>
            </w:pPr>
            <w:r>
              <w:rPr>
                <w:rFonts w:ascii="宋体" w:hAnsi="宋体" w:cs="宋体"/>
                <w:b/>
                <w:bCs/>
                <w:color w:val="000000"/>
                <w:kern w:val="0"/>
                <w:szCs w:val="21"/>
              </w:rPr>
              <w:t>2013</w:t>
            </w:r>
          </w:p>
        </w:tc>
        <w:tc>
          <w:tcPr>
            <w:tcW w:w="940" w:type="dxa"/>
            <w:vAlign w:val="center"/>
          </w:tcPr>
          <w:p w14:paraId="61FCBB6C">
            <w:pPr>
              <w:widowControl/>
              <w:jc w:val="center"/>
              <w:rPr>
                <w:rFonts w:ascii="宋体" w:hAnsi="宋体" w:cs="宋体"/>
                <w:color w:val="000000"/>
                <w:kern w:val="0"/>
                <w:szCs w:val="21"/>
              </w:rPr>
            </w:pPr>
            <w:r>
              <w:rPr>
                <w:rFonts w:ascii="宋体" w:hAnsi="宋体" w:cs="宋体"/>
                <w:color w:val="000000"/>
                <w:kern w:val="0"/>
                <w:szCs w:val="21"/>
              </w:rPr>
              <w:t>11940</w:t>
            </w:r>
          </w:p>
        </w:tc>
        <w:tc>
          <w:tcPr>
            <w:tcW w:w="1180" w:type="dxa"/>
            <w:vAlign w:val="center"/>
          </w:tcPr>
          <w:p w14:paraId="45190416">
            <w:pPr>
              <w:widowControl/>
              <w:jc w:val="center"/>
              <w:rPr>
                <w:rFonts w:ascii="宋体" w:hAnsi="宋体" w:cs="宋体"/>
                <w:color w:val="000000"/>
                <w:kern w:val="0"/>
                <w:szCs w:val="21"/>
              </w:rPr>
            </w:pPr>
            <w:r>
              <w:rPr>
                <w:rFonts w:ascii="宋体" w:hAnsi="宋体" w:cs="宋体"/>
                <w:color w:val="000000"/>
                <w:kern w:val="0"/>
                <w:szCs w:val="21"/>
              </w:rPr>
              <w:t>8218</w:t>
            </w:r>
          </w:p>
        </w:tc>
        <w:tc>
          <w:tcPr>
            <w:tcW w:w="1700" w:type="dxa"/>
            <w:vAlign w:val="center"/>
          </w:tcPr>
          <w:p w14:paraId="6D528392">
            <w:pPr>
              <w:widowControl/>
              <w:jc w:val="center"/>
              <w:rPr>
                <w:rFonts w:ascii="宋体" w:hAnsi="宋体" w:cs="宋体"/>
                <w:color w:val="000000"/>
                <w:kern w:val="0"/>
                <w:szCs w:val="21"/>
              </w:rPr>
            </w:pPr>
            <w:r>
              <w:rPr>
                <w:rFonts w:ascii="宋体" w:hAnsi="宋体" w:cs="宋体"/>
                <w:color w:val="000000"/>
                <w:kern w:val="0"/>
                <w:szCs w:val="21"/>
              </w:rPr>
              <w:t>68.83%</w:t>
            </w:r>
          </w:p>
        </w:tc>
        <w:tc>
          <w:tcPr>
            <w:tcW w:w="1180" w:type="dxa"/>
            <w:vAlign w:val="center"/>
          </w:tcPr>
          <w:p w14:paraId="7076EC02">
            <w:pPr>
              <w:widowControl/>
              <w:jc w:val="center"/>
              <w:rPr>
                <w:rFonts w:ascii="宋体" w:hAnsi="宋体" w:cs="宋体"/>
                <w:color w:val="000000"/>
                <w:kern w:val="0"/>
                <w:szCs w:val="21"/>
              </w:rPr>
            </w:pPr>
            <w:r>
              <w:rPr>
                <w:rFonts w:ascii="宋体" w:hAnsi="宋体" w:cs="宋体"/>
                <w:color w:val="000000"/>
                <w:kern w:val="0"/>
                <w:szCs w:val="21"/>
              </w:rPr>
              <w:t>3722</w:t>
            </w:r>
          </w:p>
        </w:tc>
        <w:tc>
          <w:tcPr>
            <w:tcW w:w="1700" w:type="dxa"/>
            <w:vAlign w:val="center"/>
          </w:tcPr>
          <w:p w14:paraId="488170BA">
            <w:pPr>
              <w:widowControl/>
              <w:jc w:val="center"/>
              <w:rPr>
                <w:rFonts w:ascii="宋体" w:hAnsi="宋体" w:cs="宋体"/>
                <w:color w:val="000000"/>
                <w:kern w:val="0"/>
                <w:szCs w:val="21"/>
              </w:rPr>
            </w:pPr>
            <w:r>
              <w:rPr>
                <w:rFonts w:ascii="宋体" w:hAnsi="宋体" w:cs="宋体"/>
                <w:color w:val="000000"/>
                <w:kern w:val="0"/>
                <w:szCs w:val="21"/>
              </w:rPr>
              <w:t>31.17%</w:t>
            </w:r>
          </w:p>
        </w:tc>
      </w:tr>
      <w:tr w14:paraId="5B1D4F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01" w:type="dxa"/>
            <w:vAlign w:val="center"/>
          </w:tcPr>
          <w:p w14:paraId="0FC7A17A">
            <w:pPr>
              <w:widowControl/>
              <w:jc w:val="center"/>
              <w:rPr>
                <w:rFonts w:ascii="宋体" w:cs="宋体"/>
                <w:b/>
                <w:bCs/>
                <w:color w:val="000000"/>
                <w:kern w:val="0"/>
                <w:szCs w:val="21"/>
              </w:rPr>
            </w:pPr>
            <w:r>
              <w:rPr>
                <w:rFonts w:ascii="宋体" w:hAnsi="宋体" w:cs="宋体"/>
                <w:b/>
                <w:bCs/>
                <w:color w:val="000000"/>
                <w:kern w:val="0"/>
                <w:szCs w:val="21"/>
              </w:rPr>
              <w:t>2014</w:t>
            </w:r>
          </w:p>
        </w:tc>
        <w:tc>
          <w:tcPr>
            <w:tcW w:w="940" w:type="dxa"/>
            <w:vAlign w:val="center"/>
          </w:tcPr>
          <w:p w14:paraId="48734B2D">
            <w:pPr>
              <w:widowControl/>
              <w:jc w:val="center"/>
              <w:rPr>
                <w:rFonts w:ascii="宋体" w:cs="宋体"/>
                <w:color w:val="000000"/>
                <w:kern w:val="0"/>
                <w:szCs w:val="21"/>
              </w:rPr>
            </w:pPr>
            <w:r>
              <w:rPr>
                <w:rFonts w:ascii="宋体" w:hAnsi="宋体" w:cs="宋体"/>
                <w:color w:val="000000"/>
                <w:kern w:val="0"/>
                <w:szCs w:val="21"/>
              </w:rPr>
              <w:t>11715</w:t>
            </w:r>
          </w:p>
        </w:tc>
        <w:tc>
          <w:tcPr>
            <w:tcW w:w="1180" w:type="dxa"/>
            <w:vAlign w:val="center"/>
          </w:tcPr>
          <w:p w14:paraId="4E3DCDD1">
            <w:pPr>
              <w:widowControl/>
              <w:jc w:val="center"/>
              <w:rPr>
                <w:rFonts w:ascii="宋体" w:cs="宋体"/>
                <w:color w:val="000000"/>
                <w:kern w:val="0"/>
                <w:szCs w:val="21"/>
              </w:rPr>
            </w:pPr>
            <w:r>
              <w:rPr>
                <w:rFonts w:ascii="宋体" w:hAnsi="宋体" w:cs="宋体"/>
                <w:color w:val="000000"/>
                <w:kern w:val="0"/>
                <w:szCs w:val="21"/>
              </w:rPr>
              <w:t>7390</w:t>
            </w:r>
          </w:p>
        </w:tc>
        <w:tc>
          <w:tcPr>
            <w:tcW w:w="1700" w:type="dxa"/>
            <w:vAlign w:val="center"/>
          </w:tcPr>
          <w:p w14:paraId="4DF574B9">
            <w:pPr>
              <w:widowControl/>
              <w:jc w:val="center"/>
              <w:rPr>
                <w:rFonts w:ascii="宋体" w:cs="宋体"/>
                <w:color w:val="000000"/>
                <w:kern w:val="0"/>
                <w:szCs w:val="21"/>
              </w:rPr>
            </w:pPr>
            <w:r>
              <w:rPr>
                <w:rFonts w:ascii="宋体" w:hAnsi="宋体" w:cs="宋体"/>
                <w:color w:val="000000"/>
                <w:kern w:val="0"/>
                <w:szCs w:val="21"/>
              </w:rPr>
              <w:t>63.08%</w:t>
            </w:r>
          </w:p>
        </w:tc>
        <w:tc>
          <w:tcPr>
            <w:tcW w:w="1180" w:type="dxa"/>
            <w:vAlign w:val="center"/>
          </w:tcPr>
          <w:p w14:paraId="573B8642">
            <w:pPr>
              <w:widowControl/>
              <w:jc w:val="center"/>
              <w:rPr>
                <w:rFonts w:ascii="宋体" w:cs="宋体"/>
                <w:color w:val="000000"/>
                <w:kern w:val="0"/>
                <w:szCs w:val="21"/>
              </w:rPr>
            </w:pPr>
            <w:r>
              <w:rPr>
                <w:rFonts w:ascii="宋体" w:hAnsi="宋体" w:cs="宋体"/>
                <w:color w:val="000000"/>
                <w:kern w:val="0"/>
                <w:szCs w:val="21"/>
              </w:rPr>
              <w:t>4325</w:t>
            </w:r>
          </w:p>
        </w:tc>
        <w:tc>
          <w:tcPr>
            <w:tcW w:w="1700" w:type="dxa"/>
            <w:vAlign w:val="center"/>
          </w:tcPr>
          <w:p w14:paraId="5EBA579B">
            <w:pPr>
              <w:widowControl/>
              <w:jc w:val="center"/>
              <w:rPr>
                <w:rFonts w:ascii="宋体" w:cs="宋体"/>
                <w:color w:val="000000"/>
                <w:kern w:val="0"/>
                <w:szCs w:val="21"/>
              </w:rPr>
            </w:pPr>
            <w:r>
              <w:rPr>
                <w:rFonts w:ascii="宋体" w:hAnsi="宋体" w:cs="宋体"/>
                <w:color w:val="000000"/>
                <w:kern w:val="0"/>
                <w:szCs w:val="21"/>
              </w:rPr>
              <w:t>36.92%</w:t>
            </w:r>
          </w:p>
        </w:tc>
      </w:tr>
      <w:tr w14:paraId="79A9B8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01" w:type="dxa"/>
            <w:tcBorders>
              <w:bottom w:val="single" w:color="auto" w:sz="4" w:space="0"/>
            </w:tcBorders>
            <w:vAlign w:val="center"/>
          </w:tcPr>
          <w:p w14:paraId="7A9CD92B">
            <w:pPr>
              <w:widowControl/>
              <w:jc w:val="center"/>
              <w:rPr>
                <w:rFonts w:ascii="宋体" w:cs="宋体"/>
                <w:b/>
                <w:bCs/>
                <w:color w:val="000000"/>
                <w:kern w:val="0"/>
                <w:szCs w:val="21"/>
              </w:rPr>
            </w:pPr>
            <w:r>
              <w:rPr>
                <w:rFonts w:ascii="宋体" w:hAnsi="宋体" w:cs="宋体"/>
                <w:b/>
                <w:bCs/>
                <w:color w:val="000000"/>
                <w:kern w:val="0"/>
                <w:szCs w:val="21"/>
              </w:rPr>
              <w:t>2015</w:t>
            </w:r>
          </w:p>
        </w:tc>
        <w:tc>
          <w:tcPr>
            <w:tcW w:w="940" w:type="dxa"/>
            <w:tcBorders>
              <w:bottom w:val="single" w:color="auto" w:sz="4" w:space="0"/>
            </w:tcBorders>
            <w:vAlign w:val="center"/>
          </w:tcPr>
          <w:p w14:paraId="6725A812">
            <w:pPr>
              <w:widowControl/>
              <w:jc w:val="center"/>
              <w:rPr>
                <w:rFonts w:ascii="宋体" w:cs="宋体"/>
                <w:kern w:val="0"/>
                <w:szCs w:val="21"/>
              </w:rPr>
            </w:pPr>
            <w:r>
              <w:rPr>
                <w:rFonts w:ascii="宋体" w:hAnsi="宋体" w:cs="宋体"/>
                <w:kern w:val="0"/>
                <w:szCs w:val="21"/>
              </w:rPr>
              <w:t>117</w:t>
            </w:r>
            <w:r>
              <w:rPr>
                <w:rFonts w:hint="eastAsia" w:ascii="宋体" w:hAnsi="宋体" w:cs="宋体"/>
                <w:kern w:val="0"/>
                <w:szCs w:val="21"/>
              </w:rPr>
              <w:t>53</w:t>
            </w:r>
          </w:p>
        </w:tc>
        <w:tc>
          <w:tcPr>
            <w:tcW w:w="1180" w:type="dxa"/>
            <w:tcBorders>
              <w:bottom w:val="single" w:color="auto" w:sz="4" w:space="0"/>
            </w:tcBorders>
            <w:vAlign w:val="center"/>
          </w:tcPr>
          <w:p w14:paraId="52468DEF">
            <w:pPr>
              <w:widowControl/>
              <w:jc w:val="center"/>
              <w:rPr>
                <w:rFonts w:ascii="宋体" w:cs="宋体"/>
                <w:kern w:val="0"/>
                <w:szCs w:val="21"/>
              </w:rPr>
            </w:pPr>
            <w:r>
              <w:rPr>
                <w:rFonts w:ascii="宋体" w:hAnsi="宋体" w:cs="宋体"/>
                <w:kern w:val="0"/>
                <w:szCs w:val="21"/>
              </w:rPr>
              <w:t>69</w:t>
            </w:r>
            <w:r>
              <w:rPr>
                <w:rFonts w:hint="eastAsia" w:ascii="宋体" w:hAnsi="宋体" w:cs="宋体"/>
                <w:kern w:val="0"/>
                <w:szCs w:val="21"/>
              </w:rPr>
              <w:t>32</w:t>
            </w:r>
          </w:p>
        </w:tc>
        <w:tc>
          <w:tcPr>
            <w:tcW w:w="1700" w:type="dxa"/>
            <w:tcBorders>
              <w:bottom w:val="single" w:color="auto" w:sz="4" w:space="0"/>
            </w:tcBorders>
            <w:vAlign w:val="center"/>
          </w:tcPr>
          <w:p w14:paraId="7E672BF7">
            <w:pPr>
              <w:widowControl/>
              <w:jc w:val="center"/>
              <w:rPr>
                <w:rFonts w:ascii="宋体" w:cs="宋体"/>
                <w:kern w:val="0"/>
                <w:szCs w:val="21"/>
              </w:rPr>
            </w:pPr>
            <w:r>
              <w:rPr>
                <w:rFonts w:ascii="宋体" w:hAnsi="宋体" w:cs="宋体"/>
                <w:kern w:val="0"/>
                <w:szCs w:val="21"/>
              </w:rPr>
              <w:t>58.98%</w:t>
            </w:r>
          </w:p>
        </w:tc>
        <w:tc>
          <w:tcPr>
            <w:tcW w:w="1180" w:type="dxa"/>
            <w:tcBorders>
              <w:bottom w:val="single" w:color="auto" w:sz="4" w:space="0"/>
            </w:tcBorders>
            <w:vAlign w:val="center"/>
          </w:tcPr>
          <w:p w14:paraId="081A6840">
            <w:pPr>
              <w:widowControl/>
              <w:jc w:val="center"/>
              <w:rPr>
                <w:rFonts w:ascii="宋体" w:cs="宋体"/>
                <w:kern w:val="0"/>
                <w:szCs w:val="21"/>
              </w:rPr>
            </w:pPr>
            <w:r>
              <w:rPr>
                <w:rFonts w:ascii="宋体" w:hAnsi="宋体" w:cs="宋体"/>
                <w:kern w:val="0"/>
                <w:szCs w:val="21"/>
              </w:rPr>
              <w:t>48</w:t>
            </w:r>
            <w:r>
              <w:rPr>
                <w:rFonts w:hint="eastAsia" w:ascii="宋体" w:hAnsi="宋体" w:cs="宋体"/>
                <w:kern w:val="0"/>
                <w:szCs w:val="21"/>
              </w:rPr>
              <w:t>21</w:t>
            </w:r>
          </w:p>
        </w:tc>
        <w:tc>
          <w:tcPr>
            <w:tcW w:w="1700" w:type="dxa"/>
            <w:tcBorders>
              <w:bottom w:val="single" w:color="auto" w:sz="4" w:space="0"/>
            </w:tcBorders>
            <w:vAlign w:val="center"/>
          </w:tcPr>
          <w:p w14:paraId="0771EF8F">
            <w:pPr>
              <w:widowControl/>
              <w:jc w:val="center"/>
              <w:rPr>
                <w:rFonts w:ascii="宋体" w:cs="宋体"/>
                <w:kern w:val="0"/>
                <w:szCs w:val="21"/>
              </w:rPr>
            </w:pPr>
            <w:r>
              <w:rPr>
                <w:rFonts w:ascii="宋体" w:hAnsi="宋体" w:cs="宋体"/>
                <w:kern w:val="0"/>
                <w:szCs w:val="21"/>
              </w:rPr>
              <w:t>41.02%</w:t>
            </w:r>
          </w:p>
        </w:tc>
      </w:tr>
    </w:tbl>
    <w:p w14:paraId="094C7B41">
      <w:pPr>
        <w:jc w:val="left"/>
        <w:outlineLvl w:val="1"/>
        <w:rPr>
          <w:rFonts w:ascii="黑体" w:hAnsi="宋体" w:eastAsia="黑体"/>
          <w:bCs/>
          <w:sz w:val="28"/>
          <w:szCs w:val="28"/>
        </w:rPr>
      </w:pPr>
      <w:bookmarkStart w:id="16" w:name="_Toc435623798"/>
      <w:bookmarkStart w:id="17" w:name="_Toc435622740"/>
      <w:r>
        <w:rPr>
          <w:rFonts w:hint="eastAsia" w:ascii="黑体" w:hAnsi="宋体" w:eastAsia="黑体"/>
          <w:bCs/>
          <w:sz w:val="28"/>
          <w:szCs w:val="28"/>
        </w:rPr>
        <w:t>（四）本科生生源情况</w:t>
      </w:r>
      <w:bookmarkEnd w:id="16"/>
      <w:bookmarkEnd w:id="17"/>
    </w:p>
    <w:p w14:paraId="1EE3A751">
      <w:pPr>
        <w:spacing w:line="400" w:lineRule="exact"/>
        <w:ind w:firstLine="480" w:firstLineChars="200"/>
        <w:rPr>
          <w:rFonts w:ascii="宋体" w:cs="宋体"/>
          <w:kern w:val="0"/>
          <w:sz w:val="24"/>
        </w:rPr>
      </w:pPr>
      <w:r>
        <w:rPr>
          <w:rFonts w:ascii="宋体" w:hAnsi="宋体" w:cs="Arial"/>
          <w:bCs/>
          <w:sz w:val="24"/>
        </w:rPr>
        <w:t>2015</w:t>
      </w:r>
      <w:r>
        <w:rPr>
          <w:rFonts w:hint="eastAsia" w:ascii="宋体" w:hAnsi="宋体" w:cs="Arial"/>
          <w:bCs/>
          <w:sz w:val="24"/>
        </w:rPr>
        <w:t>年，学院面向福建、安徽、甘肃、广西、贵州、河北、河南、黑龙江、湖北、湖南、吉林、江苏、江西、辽宁、内蒙古、宁夏、山西、陕西、四川、天津、云南、浙江、重庆、上海、广东、新疆、西藏等</w:t>
      </w:r>
      <w:r>
        <w:rPr>
          <w:rFonts w:ascii="宋体" w:hAnsi="宋体" w:cs="Arial"/>
          <w:bCs/>
          <w:sz w:val="24"/>
        </w:rPr>
        <w:t>27</w:t>
      </w:r>
      <w:r>
        <w:rPr>
          <w:rFonts w:hint="eastAsia" w:ascii="宋体" w:hAnsi="宋体" w:cs="Arial"/>
          <w:bCs/>
          <w:sz w:val="24"/>
        </w:rPr>
        <w:t>个省、直辖市、自治区招生，实现了立足福建、辐射全国的整体布局。全国共录取</w:t>
      </w:r>
      <w:r>
        <w:rPr>
          <w:rFonts w:ascii="宋体" w:hAnsi="宋体" w:cs="Arial"/>
          <w:bCs/>
          <w:sz w:val="24"/>
        </w:rPr>
        <w:t>3002</w:t>
      </w:r>
      <w:r>
        <w:rPr>
          <w:rFonts w:hint="eastAsia" w:ascii="宋体" w:hAnsi="宋体" w:cs="Arial"/>
          <w:bCs/>
          <w:sz w:val="24"/>
        </w:rPr>
        <w:t>人，实际报到</w:t>
      </w:r>
      <w:r>
        <w:rPr>
          <w:rFonts w:ascii="宋体" w:hAnsi="宋体" w:cs="Arial"/>
          <w:bCs/>
          <w:sz w:val="24"/>
        </w:rPr>
        <w:t>2847</w:t>
      </w:r>
      <w:r>
        <w:rPr>
          <w:rFonts w:hint="eastAsia" w:ascii="宋体" w:hAnsi="宋体" w:cs="Arial"/>
          <w:bCs/>
          <w:sz w:val="24"/>
        </w:rPr>
        <w:t>人（含专升本），报到率为</w:t>
      </w:r>
      <w:r>
        <w:rPr>
          <w:rFonts w:ascii="宋体" w:hAnsi="宋体" w:cs="Arial"/>
          <w:bCs/>
          <w:sz w:val="24"/>
        </w:rPr>
        <w:t>94.84%</w:t>
      </w:r>
      <w:r>
        <w:rPr>
          <w:rFonts w:hint="eastAsia" w:ascii="宋体" w:hAnsi="宋体" w:cs="Arial"/>
          <w:bCs/>
          <w:sz w:val="24"/>
        </w:rPr>
        <w:t>，其中，普通类录取人数</w:t>
      </w:r>
      <w:r>
        <w:rPr>
          <w:rFonts w:ascii="宋体" w:hAnsi="宋体" w:cs="Arial"/>
          <w:bCs/>
          <w:sz w:val="24"/>
        </w:rPr>
        <w:t>2850</w:t>
      </w:r>
      <w:r>
        <w:rPr>
          <w:rFonts w:hint="eastAsia" w:ascii="宋体" w:hAnsi="宋体" w:cs="Arial"/>
          <w:bCs/>
          <w:sz w:val="24"/>
        </w:rPr>
        <w:t>人，报到人数</w:t>
      </w:r>
      <w:r>
        <w:rPr>
          <w:rFonts w:ascii="宋体" w:hAnsi="宋体" w:cs="Arial"/>
          <w:bCs/>
          <w:sz w:val="24"/>
        </w:rPr>
        <w:t>2720</w:t>
      </w:r>
      <w:r>
        <w:rPr>
          <w:rFonts w:hint="eastAsia" w:ascii="宋体" w:hAnsi="宋体" w:cs="Arial"/>
          <w:bCs/>
          <w:sz w:val="24"/>
        </w:rPr>
        <w:t>人，报到率为</w:t>
      </w:r>
      <w:r>
        <w:rPr>
          <w:rFonts w:ascii="宋体" w:hAnsi="宋体" w:cs="Arial"/>
          <w:bCs/>
          <w:sz w:val="24"/>
        </w:rPr>
        <w:t>95.43%</w:t>
      </w:r>
      <w:r>
        <w:rPr>
          <w:rFonts w:hint="eastAsia" w:ascii="宋体" w:hAnsi="宋体" w:cs="Arial"/>
          <w:bCs/>
          <w:sz w:val="24"/>
        </w:rPr>
        <w:t>，专升本录取人数</w:t>
      </w:r>
      <w:r>
        <w:rPr>
          <w:rFonts w:ascii="宋体" w:hAnsi="宋体" w:cs="Arial"/>
          <w:bCs/>
          <w:sz w:val="24"/>
        </w:rPr>
        <w:t>152</w:t>
      </w:r>
      <w:r>
        <w:rPr>
          <w:rFonts w:hint="eastAsia" w:ascii="宋体" w:hAnsi="宋体" w:cs="Arial"/>
          <w:bCs/>
          <w:sz w:val="24"/>
        </w:rPr>
        <w:t>，报到人数</w:t>
      </w:r>
      <w:r>
        <w:rPr>
          <w:rFonts w:ascii="宋体" w:hAnsi="宋体" w:cs="Arial"/>
          <w:bCs/>
          <w:sz w:val="24"/>
        </w:rPr>
        <w:t>127</w:t>
      </w:r>
      <w:r>
        <w:rPr>
          <w:rFonts w:hint="eastAsia" w:ascii="宋体" w:hAnsi="宋体" w:cs="Arial"/>
          <w:bCs/>
          <w:sz w:val="24"/>
        </w:rPr>
        <w:t>人，报到率为</w:t>
      </w:r>
      <w:r>
        <w:rPr>
          <w:rFonts w:ascii="宋体" w:hAnsi="宋体" w:cs="Arial"/>
          <w:bCs/>
          <w:sz w:val="24"/>
        </w:rPr>
        <w:t>83.55%</w:t>
      </w:r>
      <w:r>
        <w:rPr>
          <w:rFonts w:hint="eastAsia" w:ascii="宋体" w:hAnsi="宋体" w:cs="Arial"/>
          <w:bCs/>
          <w:sz w:val="24"/>
        </w:rPr>
        <w:t>。历年新生实际报到率如图</w:t>
      </w:r>
      <w:r>
        <w:rPr>
          <w:rFonts w:ascii="宋体" w:hAnsi="宋体" w:cs="Arial"/>
          <w:bCs/>
          <w:sz w:val="24"/>
        </w:rPr>
        <w:t>1-2</w:t>
      </w:r>
      <w:r>
        <w:rPr>
          <w:rFonts w:hint="eastAsia" w:ascii="宋体" w:hAnsi="宋体" w:cs="Arial"/>
          <w:bCs/>
          <w:sz w:val="24"/>
        </w:rPr>
        <w:t>所示。其中，在福建省共录取新生</w:t>
      </w:r>
      <w:r>
        <w:rPr>
          <w:rFonts w:ascii="宋体" w:hAnsi="宋体" w:cs="Arial"/>
          <w:bCs/>
          <w:sz w:val="24"/>
        </w:rPr>
        <w:t>1738</w:t>
      </w:r>
      <w:r>
        <w:rPr>
          <w:rFonts w:hint="eastAsia" w:ascii="宋体" w:hAnsi="宋体" w:cs="Arial"/>
          <w:bCs/>
          <w:sz w:val="24"/>
        </w:rPr>
        <w:t>人，其中普通类</w:t>
      </w:r>
      <w:r>
        <w:rPr>
          <w:rFonts w:ascii="宋体" w:hAnsi="宋体" w:cs="Arial"/>
          <w:bCs/>
          <w:sz w:val="24"/>
        </w:rPr>
        <w:t>1376</w:t>
      </w:r>
      <w:r>
        <w:rPr>
          <w:rFonts w:hint="eastAsia" w:ascii="宋体" w:hAnsi="宋体" w:cs="Arial"/>
          <w:bCs/>
          <w:sz w:val="24"/>
        </w:rPr>
        <w:t>名，高职招考</w:t>
      </w:r>
      <w:r>
        <w:rPr>
          <w:rFonts w:ascii="宋体" w:hAnsi="宋体" w:cs="Arial"/>
          <w:bCs/>
          <w:sz w:val="24"/>
        </w:rPr>
        <w:t>212</w:t>
      </w:r>
      <w:r>
        <w:rPr>
          <w:rFonts w:hint="eastAsia" w:ascii="宋体" w:hAnsi="宋体" w:cs="Arial"/>
          <w:bCs/>
          <w:sz w:val="24"/>
        </w:rPr>
        <w:t>名，专升本</w:t>
      </w:r>
      <w:r>
        <w:rPr>
          <w:rFonts w:ascii="宋体" w:hAnsi="宋体" w:cs="Arial"/>
          <w:bCs/>
          <w:sz w:val="24"/>
        </w:rPr>
        <w:t>150</w:t>
      </w:r>
      <w:r>
        <w:rPr>
          <w:rFonts w:hint="eastAsia" w:ascii="宋体" w:hAnsi="宋体" w:cs="Arial"/>
          <w:bCs/>
          <w:sz w:val="24"/>
        </w:rPr>
        <w:t>名；普通理工类</w:t>
      </w:r>
      <w:r>
        <w:rPr>
          <w:rFonts w:ascii="宋体" w:hAnsi="宋体" w:cs="Arial"/>
          <w:bCs/>
          <w:sz w:val="24"/>
        </w:rPr>
        <w:t>1129</w:t>
      </w:r>
      <w:r>
        <w:rPr>
          <w:rFonts w:hint="eastAsia" w:ascii="宋体" w:hAnsi="宋体" w:cs="Arial"/>
          <w:bCs/>
          <w:sz w:val="24"/>
        </w:rPr>
        <w:t>名，普通文史类</w:t>
      </w:r>
      <w:r>
        <w:rPr>
          <w:rFonts w:ascii="宋体" w:hAnsi="宋体" w:cs="Arial"/>
          <w:bCs/>
          <w:sz w:val="24"/>
        </w:rPr>
        <w:t>178</w:t>
      </w:r>
      <w:r>
        <w:rPr>
          <w:rFonts w:hint="eastAsia" w:ascii="宋体" w:hAnsi="宋体" w:cs="Arial"/>
          <w:bCs/>
          <w:sz w:val="24"/>
        </w:rPr>
        <w:t>名，艺术类</w:t>
      </w:r>
      <w:r>
        <w:rPr>
          <w:rFonts w:ascii="宋体" w:hAnsi="宋体" w:cs="Arial"/>
          <w:bCs/>
          <w:sz w:val="24"/>
        </w:rPr>
        <w:t>69</w:t>
      </w:r>
      <w:r>
        <w:rPr>
          <w:rFonts w:hint="eastAsia" w:ascii="宋体" w:hAnsi="宋体" w:cs="Arial"/>
          <w:bCs/>
          <w:sz w:val="24"/>
        </w:rPr>
        <w:t>名。省外共录取</w:t>
      </w:r>
      <w:r>
        <w:rPr>
          <w:rFonts w:ascii="宋体" w:hAnsi="宋体" w:cs="Arial"/>
          <w:bCs/>
          <w:sz w:val="24"/>
        </w:rPr>
        <w:t>1262</w:t>
      </w:r>
      <w:r>
        <w:rPr>
          <w:rFonts w:hint="eastAsia" w:ascii="宋体" w:hAnsi="宋体" w:cs="Arial"/>
          <w:bCs/>
          <w:sz w:val="24"/>
        </w:rPr>
        <w:t>人，占招生总规模</w:t>
      </w:r>
      <w:r>
        <w:rPr>
          <w:rFonts w:ascii="宋体" w:hAnsi="宋体" w:cs="Arial"/>
          <w:bCs/>
          <w:sz w:val="24"/>
        </w:rPr>
        <w:t>42.04%</w:t>
      </w:r>
      <w:r>
        <w:rPr>
          <w:rFonts w:hint="eastAsia" w:ascii="宋体" w:hAnsi="宋体" w:cs="Arial"/>
          <w:bCs/>
          <w:sz w:val="24"/>
        </w:rPr>
        <w:t>，省外生源分布情况如图</w:t>
      </w:r>
      <w:r>
        <w:rPr>
          <w:rFonts w:ascii="宋体" w:hAnsi="宋体" w:cs="Arial"/>
          <w:bCs/>
          <w:sz w:val="24"/>
        </w:rPr>
        <w:t>1-3</w:t>
      </w:r>
      <w:r>
        <w:rPr>
          <w:rFonts w:hint="eastAsia" w:ascii="宋体" w:hAnsi="宋体" w:cs="Arial"/>
          <w:bCs/>
          <w:sz w:val="24"/>
        </w:rPr>
        <w:t>所示。</w:t>
      </w:r>
    </w:p>
    <w:p w14:paraId="543868DB">
      <w:r>
        <w:rPr>
          <w:rFonts w:ascii="宋体"/>
          <w:sz w:val="24"/>
        </w:rPr>
        <w:drawing>
          <wp:inline distT="0" distB="0" distL="0" distR="0">
            <wp:extent cx="5048250" cy="3038475"/>
            <wp:effectExtent l="0" t="0" r="0" b="0"/>
            <wp:docPr id="2"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090BDD">
      <w:pPr>
        <w:jc w:val="center"/>
        <w:rPr>
          <w:rFonts w:ascii="宋体" w:cs="Arial"/>
          <w:bCs/>
          <w:szCs w:val="21"/>
        </w:rPr>
      </w:pPr>
      <w:r>
        <w:rPr>
          <w:rFonts w:hint="eastAsia" w:ascii="宋体" w:hAnsi="宋体" w:cs="Arial"/>
          <w:bCs/>
          <w:szCs w:val="21"/>
        </w:rPr>
        <w:t>图</w:t>
      </w:r>
      <w:r>
        <w:rPr>
          <w:rFonts w:ascii="宋体" w:hAnsi="宋体" w:cs="Arial"/>
          <w:bCs/>
          <w:szCs w:val="21"/>
        </w:rPr>
        <w:t xml:space="preserve">1-2 </w:t>
      </w:r>
      <w:r>
        <w:rPr>
          <w:rFonts w:hint="eastAsia" w:ascii="宋体" w:hAnsi="宋体" w:cs="Arial"/>
          <w:bCs/>
          <w:szCs w:val="21"/>
        </w:rPr>
        <w:t>历年新生实际报到率</w:t>
      </w:r>
    </w:p>
    <w:p w14:paraId="57F4FF36">
      <w:pPr>
        <w:spacing w:beforeLines="50"/>
      </w:pPr>
      <w:r>
        <w:rPr>
          <w:rFonts w:ascii="宋体"/>
          <w:b/>
          <w:color w:val="000000"/>
          <w:sz w:val="24"/>
        </w:rPr>
        <w:drawing>
          <wp:inline distT="0" distB="0" distL="0" distR="0">
            <wp:extent cx="5276850" cy="3562350"/>
            <wp:effectExtent l="0" t="0" r="0" b="0"/>
            <wp:docPr id="3"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C6563">
      <w:pPr>
        <w:spacing w:beforeLines="50"/>
        <w:jc w:val="center"/>
        <w:rPr>
          <w:rFonts w:ascii="宋体" w:cs="Arial"/>
          <w:bCs/>
          <w:szCs w:val="21"/>
        </w:rPr>
      </w:pPr>
      <w:r>
        <w:rPr>
          <w:rFonts w:hint="eastAsia" w:ascii="宋体" w:hAnsi="宋体" w:cs="Arial"/>
          <w:bCs/>
          <w:szCs w:val="21"/>
        </w:rPr>
        <w:t>图</w:t>
      </w:r>
      <w:r>
        <w:rPr>
          <w:rFonts w:ascii="宋体" w:hAnsi="宋体" w:cs="Arial"/>
          <w:bCs/>
          <w:szCs w:val="21"/>
        </w:rPr>
        <w:t>1-3   2014</w:t>
      </w:r>
      <w:r>
        <w:rPr>
          <w:rFonts w:hint="eastAsia" w:ascii="宋体" w:hAnsi="宋体" w:cs="Arial"/>
          <w:bCs/>
          <w:szCs w:val="21"/>
        </w:rPr>
        <w:t>年省外生源分布情况</w:t>
      </w:r>
    </w:p>
    <w:p w14:paraId="42C8D61A">
      <w:pPr>
        <w:spacing w:beforeLines="50"/>
        <w:jc w:val="center"/>
        <w:rPr>
          <w:rFonts w:ascii="Arial" w:hAnsi="Arial" w:cs="Arial"/>
          <w:bCs/>
          <w:szCs w:val="21"/>
        </w:rPr>
      </w:pPr>
    </w:p>
    <w:p w14:paraId="4454562A">
      <w:pPr>
        <w:ind w:firstLine="480" w:firstLineChars="200"/>
        <w:rPr>
          <w:rFonts w:ascii="Arial" w:hAnsi="Arial" w:cs="Arial"/>
          <w:sz w:val="24"/>
        </w:rPr>
      </w:pPr>
      <w:r>
        <w:rPr>
          <w:rFonts w:hint="eastAsia" w:ascii="Arial" w:hAnsi="Arial" w:cs="Arial"/>
          <w:sz w:val="24"/>
        </w:rPr>
        <w:t>近年来，随着学院社会声誉提升和办学水平提高，生源质量稳中有升。学院历年新生高考平均分与本二线分差值统计（仅以福建省生源为例），如表</w:t>
      </w:r>
      <w:r>
        <w:rPr>
          <w:rFonts w:ascii="Arial" w:hAnsi="Arial" w:cs="Arial"/>
          <w:sz w:val="24"/>
        </w:rPr>
        <w:t>1-4</w:t>
      </w:r>
      <w:r>
        <w:rPr>
          <w:rFonts w:hint="eastAsia" w:ascii="Arial" w:hAnsi="Arial" w:cs="Arial"/>
          <w:sz w:val="24"/>
        </w:rPr>
        <w:t>、图</w:t>
      </w:r>
      <w:r>
        <w:rPr>
          <w:rFonts w:ascii="Arial" w:hAnsi="Arial" w:cs="Arial"/>
          <w:sz w:val="24"/>
        </w:rPr>
        <w:t>1-4</w:t>
      </w:r>
      <w:r>
        <w:rPr>
          <w:rFonts w:hint="eastAsia" w:ascii="Arial" w:hAnsi="Arial" w:cs="Arial"/>
          <w:sz w:val="24"/>
        </w:rPr>
        <w:t>所示。</w:t>
      </w:r>
    </w:p>
    <w:p w14:paraId="42F5AF37">
      <w:pPr>
        <w:ind w:firstLine="480" w:firstLineChars="200"/>
        <w:rPr>
          <w:rFonts w:ascii="Arial" w:hAnsi="Arial" w:cs="Arial"/>
          <w:sz w:val="24"/>
        </w:rPr>
      </w:pPr>
    </w:p>
    <w:p w14:paraId="6CB3A0D4">
      <w:pPr>
        <w:ind w:firstLine="420" w:firstLineChars="200"/>
        <w:jc w:val="center"/>
        <w:rPr>
          <w:rFonts w:ascii="宋体" w:cs="Arial"/>
          <w:sz w:val="24"/>
        </w:rPr>
      </w:pPr>
      <w:r>
        <w:rPr>
          <w:rFonts w:hint="eastAsia" w:ascii="宋体" w:hAnsi="宋体"/>
          <w:color w:val="000000"/>
          <w:szCs w:val="21"/>
        </w:rPr>
        <w:t>表</w:t>
      </w:r>
      <w:r>
        <w:rPr>
          <w:rFonts w:ascii="宋体" w:hAnsi="宋体"/>
          <w:color w:val="000000"/>
          <w:szCs w:val="21"/>
        </w:rPr>
        <w:t xml:space="preserve">1-4  </w:t>
      </w:r>
      <w:r>
        <w:rPr>
          <w:rFonts w:hint="eastAsia" w:ascii="宋体" w:hAnsi="宋体"/>
          <w:color w:val="000000"/>
          <w:szCs w:val="21"/>
        </w:rPr>
        <w:t>福建省</w:t>
      </w:r>
      <w:r>
        <w:rPr>
          <w:rFonts w:hint="eastAsia" w:ascii="宋体" w:hAnsi="宋体" w:cs="Arial"/>
          <w:bCs/>
          <w:szCs w:val="21"/>
        </w:rPr>
        <w:t>历年新生高考平均分与本二线分差统计</w:t>
      </w:r>
    </w:p>
    <w:tbl>
      <w:tblPr>
        <w:tblStyle w:val="10"/>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208"/>
        <w:gridCol w:w="1606"/>
        <w:gridCol w:w="1426"/>
        <w:gridCol w:w="1208"/>
        <w:gridCol w:w="1606"/>
        <w:gridCol w:w="1426"/>
      </w:tblGrid>
      <w:tr w14:paraId="4251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632" w:type="dxa"/>
            <w:vAlign w:val="center"/>
          </w:tcPr>
          <w:p w14:paraId="706CDA13">
            <w:pPr>
              <w:widowControl/>
              <w:jc w:val="center"/>
              <w:rPr>
                <w:rFonts w:ascii="宋体" w:cs="宋体"/>
                <w:b/>
                <w:bCs/>
                <w:color w:val="000000"/>
                <w:kern w:val="0"/>
                <w:sz w:val="22"/>
                <w:szCs w:val="22"/>
              </w:rPr>
            </w:pPr>
            <w:r>
              <w:pict>
                <v:group id="__TH_G22小六138" o:spid="_x0000_s2056" o:spt="203" style="position:absolute;left:0pt;margin-left:-6.3pt;margin-top:0.2pt;height:76.35pt;width:80.8pt;z-index:251660288;mso-width-relative:page;mso-height-relative:page;" coordsize="1612,958">
                  <o:lock v:ext="edit"/>
                  <v:line id="__TH_L130" o:spid="_x0000_s2057" o:spt="20" style="position:absolute;left:806;top:0;height:958;width:806;" o:preferrelative="t" coordsize="21600,21600">
                    <v:path arrowok="t"/>
                    <v:fill focussize="0,0"/>
                    <v:stroke weight="0.5pt" miterlimit="2"/>
                    <v:imagedata o:title=""/>
                    <o:lock v:ext="edit"/>
                  </v:line>
                  <v:line id="__TH_L131" o:spid="_x0000_s2058" o:spt="20" style="position:absolute;left:0;top:479;height:479;width:1612;" o:preferrelative="t" coordsize="21600,21600">
                    <v:path arrowok="t"/>
                    <v:fill focussize="0,0"/>
                    <v:stroke weight="0.5pt" miterlimit="2"/>
                    <v:imagedata o:title=""/>
                    <o:lock v:ext="edit"/>
                  </v:line>
                  <v:shape id="__TH_B11132" o:spid="_x0000_s2059" o:spt="202" type="#_x0000_t202" style="position:absolute;left:1247;top:152;height:163;width:153;" filled="f" o:preferrelative="t" stroked="f" coordsize="21600,21600">
                    <v:path/>
                    <v:fill on="f" focussize="0,0"/>
                    <v:stroke on="f" joinstyle="miter"/>
                    <v:imagedata o:title=""/>
                    <o:lock v:ext="edit"/>
                    <v:textbox inset="0mm,0mm,0mm,0mm">
                      <w:txbxContent>
                        <w:p w14:paraId="5FA66253">
                          <w:pPr>
                            <w:snapToGrid w:val="0"/>
                            <w:rPr>
                              <w:color w:val="000000"/>
                              <w:sz w:val="13"/>
                            </w:rPr>
                          </w:pPr>
                          <w:r>
                            <w:rPr>
                              <w:rFonts w:hint="eastAsia"/>
                              <w:color w:val="000000"/>
                              <w:sz w:val="13"/>
                            </w:rPr>
                            <w:t>项</w:t>
                          </w:r>
                        </w:p>
                      </w:txbxContent>
                    </v:textbox>
                  </v:shape>
                  <v:shape id="__TH_B12133" o:spid="_x0000_s2060" o:spt="202" type="#_x0000_t202" style="position:absolute;left:1389;top:489;height:162;width:152;" filled="f" o:preferrelative="t" stroked="f" coordsize="21600,21600">
                    <v:path/>
                    <v:fill on="f" focussize="0,0"/>
                    <v:stroke on="f" joinstyle="miter"/>
                    <v:imagedata o:title=""/>
                    <o:lock v:ext="edit"/>
                    <v:textbox inset="0mm,0mm,0mm,0mm">
                      <w:txbxContent>
                        <w:p w14:paraId="1CCFDF9D">
                          <w:pPr>
                            <w:snapToGrid w:val="0"/>
                            <w:rPr>
                              <w:color w:val="000000"/>
                              <w:sz w:val="13"/>
                            </w:rPr>
                          </w:pPr>
                          <w:r>
                            <w:rPr>
                              <w:rFonts w:hint="eastAsia"/>
                              <w:color w:val="000000"/>
                              <w:sz w:val="13"/>
                            </w:rPr>
                            <w:t>目</w:t>
                          </w:r>
                        </w:p>
                      </w:txbxContent>
                    </v:textbox>
                  </v:shape>
                  <v:shape id="__TH_B21134" o:spid="_x0000_s2061" o:spt="202" type="#_x0000_t202" style="position:absolute;left:379;top:180;height:162;width:152;" filled="f" o:preferrelative="t" stroked="f" coordsize="21600,21600">
                    <v:path/>
                    <v:fill on="f" focussize="0,0"/>
                    <v:stroke on="f" joinstyle="miter"/>
                    <v:imagedata o:title=""/>
                    <o:lock v:ext="edit"/>
                    <v:textbox inset="0mm,0mm,0mm,0mm">
                      <w:txbxContent>
                        <w:p w14:paraId="1E2C966B">
                          <w:pPr>
                            <w:snapToGrid w:val="0"/>
                            <w:rPr>
                              <w:color w:val="000000"/>
                              <w:sz w:val="13"/>
                            </w:rPr>
                          </w:pPr>
                          <w:r>
                            <w:rPr>
                              <w:rFonts w:hint="eastAsia"/>
                              <w:color w:val="000000"/>
                              <w:sz w:val="13"/>
                            </w:rPr>
                            <w:t>成</w:t>
                          </w:r>
                        </w:p>
                      </w:txbxContent>
                    </v:textbox>
                  </v:shape>
                  <v:shape id="__TH_B22135" o:spid="_x0000_s2062" o:spt="202" type="#_x0000_t202" style="position:absolute;left:1038;top:571;height:163;width:152;" filled="f" o:preferrelative="t" stroked="f" coordsize="21600,21600">
                    <v:path/>
                    <v:fill on="f" focussize="0,0"/>
                    <v:stroke on="f" joinstyle="miter"/>
                    <v:imagedata o:title=""/>
                    <o:lock v:ext="edit"/>
                    <v:textbox inset="0mm,0mm,0mm,0mm">
                      <w:txbxContent>
                        <w:p w14:paraId="69BD4FAD">
                          <w:pPr>
                            <w:snapToGrid w:val="0"/>
                            <w:rPr>
                              <w:color w:val="000000"/>
                              <w:sz w:val="13"/>
                            </w:rPr>
                          </w:pPr>
                          <w:r>
                            <w:rPr>
                              <w:rFonts w:hint="eastAsia"/>
                              <w:color w:val="000000"/>
                              <w:sz w:val="13"/>
                            </w:rPr>
                            <w:t>绩</w:t>
                          </w:r>
                        </w:p>
                      </w:txbxContent>
                    </v:textbox>
                  </v:shape>
                  <v:shape id="__TH_B31136" o:spid="_x0000_s2063" o:spt="202" type="#_x0000_t202" style="position:absolute;left:282;top:688;height:163;width:153;" filled="f" o:preferrelative="t" stroked="f" coordsize="21600,21600">
                    <v:path/>
                    <v:fill on="f" focussize="0,0"/>
                    <v:stroke on="f" joinstyle="miter"/>
                    <v:imagedata o:title=""/>
                    <o:lock v:ext="edit"/>
                    <v:textbox inset="0mm,0mm,0mm,0mm">
                      <w:txbxContent>
                        <w:p w14:paraId="7A99A06C">
                          <w:pPr>
                            <w:snapToGrid w:val="0"/>
                            <w:rPr>
                              <w:color w:val="000000"/>
                              <w:sz w:val="13"/>
                            </w:rPr>
                          </w:pPr>
                          <w:r>
                            <w:rPr>
                              <w:rFonts w:hint="eastAsia"/>
                              <w:color w:val="000000"/>
                              <w:sz w:val="13"/>
                            </w:rPr>
                            <w:t>年</w:t>
                          </w:r>
                        </w:p>
                      </w:txbxContent>
                    </v:textbox>
                  </v:shape>
                  <v:shape id="__TH_B32137" o:spid="_x0000_s2064" o:spt="202" type="#_x0000_t202" style="position:absolute;left:846;top:771;height:162;width:135;" filled="f" o:preferrelative="t" stroked="f" coordsize="21600,21600">
                    <v:path/>
                    <v:fill on="f" focussize="0,0"/>
                    <v:stroke on="f" joinstyle="miter"/>
                    <v:imagedata o:title=""/>
                    <o:lock v:ext="edit"/>
                    <v:textbox inset="0mm,0mm,0mm,0mm">
                      <w:txbxContent>
                        <w:p w14:paraId="1F7795B3">
                          <w:pPr>
                            <w:snapToGrid w:val="0"/>
                            <w:rPr>
                              <w:color w:val="000000"/>
                              <w:sz w:val="13"/>
                            </w:rPr>
                          </w:pPr>
                          <w:r>
                            <w:rPr>
                              <w:rFonts w:hint="eastAsia"/>
                              <w:color w:val="000000"/>
                              <w:sz w:val="13"/>
                            </w:rPr>
                            <w:t>份</w:t>
                          </w:r>
                        </w:p>
                      </w:txbxContent>
                    </v:textbox>
                  </v:shape>
                </v:group>
              </w:pict>
            </w:r>
          </w:p>
        </w:tc>
        <w:tc>
          <w:tcPr>
            <w:tcW w:w="1208" w:type="dxa"/>
            <w:vAlign w:val="center"/>
          </w:tcPr>
          <w:p w14:paraId="45E2FB66">
            <w:pPr>
              <w:widowControl/>
              <w:jc w:val="center"/>
              <w:rPr>
                <w:rFonts w:ascii="宋体" w:cs="宋体"/>
                <w:bCs/>
                <w:color w:val="000000"/>
                <w:kern w:val="0"/>
                <w:szCs w:val="21"/>
              </w:rPr>
            </w:pPr>
            <w:r>
              <w:rPr>
                <w:rFonts w:hint="eastAsia" w:ascii="宋体" w:hAnsi="宋体" w:cs="宋体"/>
                <w:bCs/>
                <w:color w:val="000000"/>
                <w:kern w:val="0"/>
                <w:szCs w:val="21"/>
              </w:rPr>
              <w:t>理工本二录取线</w:t>
            </w:r>
          </w:p>
        </w:tc>
        <w:tc>
          <w:tcPr>
            <w:tcW w:w="1606" w:type="dxa"/>
            <w:vAlign w:val="center"/>
          </w:tcPr>
          <w:p w14:paraId="6FE3C299">
            <w:pPr>
              <w:widowControl/>
              <w:jc w:val="center"/>
              <w:rPr>
                <w:rFonts w:ascii="宋体" w:cs="宋体"/>
                <w:bCs/>
                <w:color w:val="000000"/>
                <w:kern w:val="0"/>
                <w:szCs w:val="21"/>
              </w:rPr>
            </w:pPr>
            <w:r>
              <w:rPr>
                <w:rFonts w:hint="eastAsia" w:ascii="宋体" w:hAnsi="宋体" w:cs="宋体"/>
                <w:bCs/>
                <w:color w:val="000000"/>
                <w:kern w:val="0"/>
                <w:szCs w:val="21"/>
              </w:rPr>
              <w:t>新生高考</w:t>
            </w:r>
          </w:p>
          <w:p w14:paraId="6ADF2CB1">
            <w:pPr>
              <w:widowControl/>
              <w:jc w:val="center"/>
              <w:rPr>
                <w:rFonts w:ascii="宋体" w:cs="宋体"/>
                <w:bCs/>
                <w:color w:val="000000"/>
                <w:kern w:val="0"/>
                <w:szCs w:val="21"/>
              </w:rPr>
            </w:pPr>
            <w:r>
              <w:rPr>
                <w:rFonts w:hint="eastAsia" w:ascii="宋体" w:hAnsi="宋体" w:cs="宋体"/>
                <w:bCs/>
                <w:color w:val="000000"/>
                <w:kern w:val="0"/>
                <w:szCs w:val="21"/>
              </w:rPr>
              <w:t>平均分</w:t>
            </w:r>
          </w:p>
        </w:tc>
        <w:tc>
          <w:tcPr>
            <w:tcW w:w="1426" w:type="dxa"/>
            <w:vAlign w:val="center"/>
          </w:tcPr>
          <w:p w14:paraId="0A25ACED">
            <w:pPr>
              <w:widowControl/>
              <w:jc w:val="center"/>
              <w:rPr>
                <w:rFonts w:ascii="宋体" w:cs="宋体"/>
                <w:bCs/>
                <w:color w:val="000000"/>
                <w:kern w:val="0"/>
                <w:szCs w:val="21"/>
              </w:rPr>
            </w:pPr>
            <w:r>
              <w:rPr>
                <w:rFonts w:hint="eastAsia" w:ascii="宋体" w:hAnsi="宋体" w:cs="宋体"/>
                <w:bCs/>
                <w:color w:val="000000"/>
                <w:kern w:val="0"/>
                <w:szCs w:val="21"/>
              </w:rPr>
              <w:t>分差</w:t>
            </w:r>
          </w:p>
        </w:tc>
        <w:tc>
          <w:tcPr>
            <w:tcW w:w="1208" w:type="dxa"/>
            <w:vAlign w:val="center"/>
          </w:tcPr>
          <w:p w14:paraId="29EAD97B">
            <w:pPr>
              <w:widowControl/>
              <w:jc w:val="center"/>
              <w:rPr>
                <w:rFonts w:ascii="宋体" w:cs="宋体"/>
                <w:bCs/>
                <w:color w:val="000000"/>
                <w:kern w:val="0"/>
                <w:szCs w:val="21"/>
              </w:rPr>
            </w:pPr>
            <w:r>
              <w:rPr>
                <w:rFonts w:hint="eastAsia" w:ascii="宋体" w:hAnsi="宋体" w:cs="宋体"/>
                <w:bCs/>
                <w:color w:val="000000"/>
                <w:kern w:val="0"/>
                <w:szCs w:val="21"/>
              </w:rPr>
              <w:t>文史本二录取线</w:t>
            </w:r>
          </w:p>
        </w:tc>
        <w:tc>
          <w:tcPr>
            <w:tcW w:w="1606" w:type="dxa"/>
            <w:vAlign w:val="center"/>
          </w:tcPr>
          <w:p w14:paraId="3E6B9463">
            <w:pPr>
              <w:widowControl/>
              <w:jc w:val="center"/>
              <w:rPr>
                <w:rFonts w:ascii="宋体" w:cs="宋体"/>
                <w:bCs/>
                <w:color w:val="000000"/>
                <w:kern w:val="0"/>
                <w:szCs w:val="21"/>
              </w:rPr>
            </w:pPr>
            <w:r>
              <w:rPr>
                <w:rFonts w:hint="eastAsia" w:ascii="宋体" w:hAnsi="宋体" w:cs="宋体"/>
                <w:bCs/>
                <w:color w:val="000000"/>
                <w:kern w:val="0"/>
                <w:szCs w:val="21"/>
              </w:rPr>
              <w:t>新生高考</w:t>
            </w:r>
          </w:p>
          <w:p w14:paraId="2E8E6825">
            <w:pPr>
              <w:widowControl/>
              <w:jc w:val="center"/>
              <w:rPr>
                <w:rFonts w:ascii="宋体" w:cs="宋体"/>
                <w:bCs/>
                <w:color w:val="000000"/>
                <w:kern w:val="0"/>
                <w:szCs w:val="21"/>
              </w:rPr>
            </w:pPr>
            <w:r>
              <w:rPr>
                <w:rFonts w:hint="eastAsia" w:ascii="宋体" w:hAnsi="宋体" w:cs="宋体"/>
                <w:bCs/>
                <w:color w:val="000000"/>
                <w:kern w:val="0"/>
                <w:szCs w:val="21"/>
              </w:rPr>
              <w:t>平均分</w:t>
            </w:r>
          </w:p>
        </w:tc>
        <w:tc>
          <w:tcPr>
            <w:tcW w:w="1426" w:type="dxa"/>
            <w:vAlign w:val="center"/>
          </w:tcPr>
          <w:p w14:paraId="44CC2DB0">
            <w:pPr>
              <w:widowControl/>
              <w:jc w:val="center"/>
              <w:rPr>
                <w:rFonts w:ascii="宋体" w:cs="宋体"/>
                <w:bCs/>
                <w:color w:val="000000"/>
                <w:kern w:val="0"/>
                <w:szCs w:val="21"/>
              </w:rPr>
            </w:pPr>
            <w:r>
              <w:rPr>
                <w:rFonts w:hint="eastAsia" w:ascii="宋体" w:hAnsi="宋体" w:cs="宋体"/>
                <w:bCs/>
                <w:color w:val="000000"/>
                <w:kern w:val="0"/>
                <w:szCs w:val="21"/>
              </w:rPr>
              <w:t>分差</w:t>
            </w:r>
          </w:p>
        </w:tc>
      </w:tr>
      <w:tr w14:paraId="3235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32" w:type="dxa"/>
            <w:vAlign w:val="center"/>
          </w:tcPr>
          <w:p w14:paraId="6005C48E">
            <w:pPr>
              <w:widowControl/>
              <w:jc w:val="center"/>
              <w:rPr>
                <w:rFonts w:ascii="宋体" w:cs="宋体"/>
                <w:bCs/>
                <w:color w:val="000000"/>
                <w:kern w:val="0"/>
                <w:sz w:val="22"/>
                <w:szCs w:val="22"/>
              </w:rPr>
            </w:pPr>
            <w:r>
              <w:rPr>
                <w:rFonts w:ascii="宋体" w:hAnsi="宋体" w:cs="宋体"/>
                <w:bCs/>
                <w:color w:val="000000"/>
                <w:kern w:val="0"/>
                <w:sz w:val="22"/>
                <w:szCs w:val="22"/>
              </w:rPr>
              <w:t>2003</w:t>
            </w:r>
          </w:p>
        </w:tc>
        <w:tc>
          <w:tcPr>
            <w:tcW w:w="1208" w:type="dxa"/>
            <w:vAlign w:val="center"/>
          </w:tcPr>
          <w:p w14:paraId="53E872E8">
            <w:pPr>
              <w:widowControl/>
              <w:jc w:val="center"/>
              <w:rPr>
                <w:rFonts w:ascii="宋体" w:cs="宋体"/>
                <w:color w:val="000000"/>
                <w:kern w:val="0"/>
                <w:sz w:val="22"/>
                <w:szCs w:val="22"/>
              </w:rPr>
            </w:pPr>
            <w:r>
              <w:rPr>
                <w:rFonts w:ascii="宋体" w:hAnsi="宋体" w:cs="宋体"/>
                <w:color w:val="000000"/>
                <w:kern w:val="0"/>
                <w:sz w:val="22"/>
                <w:szCs w:val="22"/>
              </w:rPr>
              <w:t>430</w:t>
            </w:r>
          </w:p>
        </w:tc>
        <w:tc>
          <w:tcPr>
            <w:tcW w:w="1606" w:type="dxa"/>
            <w:vAlign w:val="center"/>
          </w:tcPr>
          <w:p w14:paraId="2A5977AE">
            <w:pPr>
              <w:widowControl/>
              <w:jc w:val="center"/>
              <w:rPr>
                <w:rFonts w:ascii="宋体" w:cs="宋体"/>
                <w:color w:val="000000"/>
                <w:kern w:val="0"/>
                <w:sz w:val="22"/>
                <w:szCs w:val="22"/>
              </w:rPr>
            </w:pPr>
            <w:r>
              <w:rPr>
                <w:rFonts w:ascii="宋体" w:hAnsi="宋体" w:cs="宋体"/>
                <w:color w:val="000000"/>
                <w:kern w:val="0"/>
                <w:sz w:val="22"/>
                <w:szCs w:val="22"/>
              </w:rPr>
              <w:t>419.18</w:t>
            </w:r>
          </w:p>
        </w:tc>
        <w:tc>
          <w:tcPr>
            <w:tcW w:w="1426" w:type="dxa"/>
            <w:vAlign w:val="center"/>
          </w:tcPr>
          <w:p w14:paraId="74543171">
            <w:pPr>
              <w:widowControl/>
              <w:jc w:val="center"/>
              <w:rPr>
                <w:rFonts w:ascii="宋体" w:cs="宋体"/>
                <w:color w:val="000000"/>
                <w:kern w:val="0"/>
                <w:sz w:val="22"/>
                <w:szCs w:val="22"/>
              </w:rPr>
            </w:pPr>
            <w:r>
              <w:rPr>
                <w:rFonts w:ascii="宋体" w:hAnsi="宋体" w:cs="宋体"/>
                <w:color w:val="000000"/>
                <w:kern w:val="0"/>
                <w:sz w:val="22"/>
                <w:szCs w:val="22"/>
              </w:rPr>
              <w:t>-10.81</w:t>
            </w:r>
          </w:p>
        </w:tc>
        <w:tc>
          <w:tcPr>
            <w:tcW w:w="1208" w:type="dxa"/>
            <w:vAlign w:val="center"/>
          </w:tcPr>
          <w:p w14:paraId="35511968">
            <w:pPr>
              <w:widowControl/>
              <w:jc w:val="center"/>
              <w:rPr>
                <w:rFonts w:ascii="宋体" w:cs="宋体"/>
                <w:color w:val="000000"/>
                <w:kern w:val="0"/>
                <w:sz w:val="22"/>
                <w:szCs w:val="22"/>
              </w:rPr>
            </w:pPr>
            <w:r>
              <w:rPr>
                <w:rFonts w:ascii="宋体" w:hAnsi="宋体" w:cs="宋体"/>
                <w:color w:val="000000"/>
                <w:kern w:val="0"/>
                <w:sz w:val="22"/>
                <w:szCs w:val="22"/>
              </w:rPr>
              <w:t>463</w:t>
            </w:r>
          </w:p>
        </w:tc>
        <w:tc>
          <w:tcPr>
            <w:tcW w:w="1606" w:type="dxa"/>
            <w:vAlign w:val="center"/>
          </w:tcPr>
          <w:p w14:paraId="2E31D98B">
            <w:pPr>
              <w:widowControl/>
              <w:jc w:val="center"/>
              <w:rPr>
                <w:rFonts w:ascii="宋体" w:cs="宋体"/>
                <w:color w:val="000000"/>
                <w:kern w:val="0"/>
                <w:sz w:val="22"/>
                <w:szCs w:val="22"/>
              </w:rPr>
            </w:pPr>
            <w:r>
              <w:rPr>
                <w:rFonts w:ascii="宋体" w:hAnsi="宋体" w:cs="宋体"/>
                <w:color w:val="000000"/>
                <w:kern w:val="0"/>
                <w:sz w:val="22"/>
                <w:szCs w:val="22"/>
              </w:rPr>
              <w:t>445.66</w:t>
            </w:r>
          </w:p>
        </w:tc>
        <w:tc>
          <w:tcPr>
            <w:tcW w:w="1426" w:type="dxa"/>
            <w:vAlign w:val="center"/>
          </w:tcPr>
          <w:p w14:paraId="5C92CA8D">
            <w:pPr>
              <w:widowControl/>
              <w:jc w:val="center"/>
              <w:rPr>
                <w:rFonts w:ascii="宋体" w:cs="宋体"/>
                <w:color w:val="000000"/>
                <w:kern w:val="0"/>
                <w:sz w:val="22"/>
                <w:szCs w:val="22"/>
              </w:rPr>
            </w:pPr>
            <w:r>
              <w:rPr>
                <w:rFonts w:ascii="宋体" w:hAnsi="宋体" w:cs="宋体"/>
                <w:color w:val="000000"/>
                <w:kern w:val="0"/>
                <w:sz w:val="22"/>
                <w:szCs w:val="22"/>
              </w:rPr>
              <w:t>-17.33</w:t>
            </w:r>
          </w:p>
        </w:tc>
      </w:tr>
      <w:tr w14:paraId="107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32" w:type="dxa"/>
            <w:vAlign w:val="center"/>
          </w:tcPr>
          <w:p w14:paraId="7D344816">
            <w:pPr>
              <w:widowControl/>
              <w:jc w:val="center"/>
              <w:rPr>
                <w:rFonts w:ascii="宋体" w:cs="宋体"/>
                <w:bCs/>
                <w:color w:val="000000"/>
                <w:kern w:val="0"/>
                <w:sz w:val="22"/>
                <w:szCs w:val="22"/>
              </w:rPr>
            </w:pPr>
            <w:r>
              <w:rPr>
                <w:rFonts w:ascii="宋体" w:hAnsi="宋体" w:cs="宋体"/>
                <w:bCs/>
                <w:color w:val="000000"/>
                <w:kern w:val="0"/>
                <w:sz w:val="22"/>
                <w:szCs w:val="22"/>
              </w:rPr>
              <w:t>2004</w:t>
            </w:r>
          </w:p>
        </w:tc>
        <w:tc>
          <w:tcPr>
            <w:tcW w:w="1208" w:type="dxa"/>
            <w:vAlign w:val="center"/>
          </w:tcPr>
          <w:p w14:paraId="24822272">
            <w:pPr>
              <w:widowControl/>
              <w:jc w:val="center"/>
              <w:rPr>
                <w:rFonts w:ascii="宋体" w:cs="宋体"/>
                <w:color w:val="000000"/>
                <w:kern w:val="0"/>
                <w:sz w:val="22"/>
                <w:szCs w:val="22"/>
              </w:rPr>
            </w:pPr>
            <w:r>
              <w:rPr>
                <w:rFonts w:ascii="宋体" w:hAnsi="宋体" w:cs="宋体"/>
                <w:color w:val="000000"/>
                <w:kern w:val="0"/>
                <w:sz w:val="22"/>
                <w:szCs w:val="22"/>
              </w:rPr>
              <w:t>456</w:t>
            </w:r>
          </w:p>
        </w:tc>
        <w:tc>
          <w:tcPr>
            <w:tcW w:w="1606" w:type="dxa"/>
            <w:vAlign w:val="center"/>
          </w:tcPr>
          <w:p w14:paraId="597314CB">
            <w:pPr>
              <w:widowControl/>
              <w:jc w:val="center"/>
              <w:rPr>
                <w:rFonts w:ascii="宋体" w:cs="宋体"/>
                <w:color w:val="000000"/>
                <w:kern w:val="0"/>
                <w:sz w:val="22"/>
                <w:szCs w:val="22"/>
              </w:rPr>
            </w:pPr>
            <w:r>
              <w:rPr>
                <w:rFonts w:ascii="宋体" w:hAnsi="宋体" w:cs="宋体"/>
                <w:color w:val="000000"/>
                <w:kern w:val="0"/>
                <w:sz w:val="22"/>
                <w:szCs w:val="22"/>
              </w:rPr>
              <w:t>424.45</w:t>
            </w:r>
          </w:p>
        </w:tc>
        <w:tc>
          <w:tcPr>
            <w:tcW w:w="1426" w:type="dxa"/>
            <w:vAlign w:val="center"/>
          </w:tcPr>
          <w:p w14:paraId="424373E6">
            <w:pPr>
              <w:widowControl/>
              <w:jc w:val="center"/>
              <w:rPr>
                <w:rFonts w:ascii="宋体" w:cs="宋体"/>
                <w:color w:val="000000"/>
                <w:kern w:val="0"/>
                <w:sz w:val="22"/>
                <w:szCs w:val="22"/>
              </w:rPr>
            </w:pPr>
            <w:r>
              <w:rPr>
                <w:rFonts w:ascii="宋体" w:hAnsi="宋体" w:cs="宋体"/>
                <w:color w:val="000000"/>
                <w:kern w:val="0"/>
                <w:sz w:val="22"/>
                <w:szCs w:val="22"/>
              </w:rPr>
              <w:t>-31.54</w:t>
            </w:r>
          </w:p>
        </w:tc>
        <w:tc>
          <w:tcPr>
            <w:tcW w:w="1208" w:type="dxa"/>
            <w:vAlign w:val="center"/>
          </w:tcPr>
          <w:p w14:paraId="4E878B7D">
            <w:pPr>
              <w:widowControl/>
              <w:jc w:val="center"/>
              <w:rPr>
                <w:rFonts w:ascii="宋体" w:cs="宋体"/>
                <w:color w:val="000000"/>
                <w:kern w:val="0"/>
                <w:sz w:val="22"/>
                <w:szCs w:val="22"/>
              </w:rPr>
            </w:pPr>
            <w:r>
              <w:rPr>
                <w:rFonts w:ascii="宋体" w:hAnsi="宋体" w:cs="宋体"/>
                <w:color w:val="000000"/>
                <w:kern w:val="0"/>
                <w:sz w:val="22"/>
                <w:szCs w:val="22"/>
              </w:rPr>
              <w:t>485</w:t>
            </w:r>
          </w:p>
        </w:tc>
        <w:tc>
          <w:tcPr>
            <w:tcW w:w="1606" w:type="dxa"/>
            <w:vAlign w:val="center"/>
          </w:tcPr>
          <w:p w14:paraId="6D682715">
            <w:pPr>
              <w:widowControl/>
              <w:jc w:val="center"/>
              <w:rPr>
                <w:rFonts w:ascii="宋体" w:cs="宋体"/>
                <w:color w:val="000000"/>
                <w:kern w:val="0"/>
                <w:sz w:val="22"/>
                <w:szCs w:val="22"/>
              </w:rPr>
            </w:pPr>
            <w:r>
              <w:rPr>
                <w:rFonts w:ascii="宋体" w:hAnsi="宋体" w:cs="宋体"/>
                <w:color w:val="000000"/>
                <w:kern w:val="0"/>
                <w:sz w:val="22"/>
                <w:szCs w:val="22"/>
              </w:rPr>
              <w:t>463.13</w:t>
            </w:r>
          </w:p>
        </w:tc>
        <w:tc>
          <w:tcPr>
            <w:tcW w:w="1426" w:type="dxa"/>
            <w:vAlign w:val="center"/>
          </w:tcPr>
          <w:p w14:paraId="124EDCB7">
            <w:pPr>
              <w:widowControl/>
              <w:jc w:val="center"/>
              <w:rPr>
                <w:rFonts w:ascii="宋体" w:cs="宋体"/>
                <w:color w:val="000000"/>
                <w:kern w:val="0"/>
                <w:sz w:val="22"/>
                <w:szCs w:val="22"/>
              </w:rPr>
            </w:pPr>
            <w:r>
              <w:rPr>
                <w:rFonts w:ascii="宋体" w:hAnsi="宋体" w:cs="宋体"/>
                <w:color w:val="000000"/>
                <w:kern w:val="0"/>
                <w:sz w:val="22"/>
                <w:szCs w:val="22"/>
              </w:rPr>
              <w:t>-21.86</w:t>
            </w:r>
          </w:p>
        </w:tc>
      </w:tr>
      <w:tr w14:paraId="7F5F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32" w:type="dxa"/>
            <w:vAlign w:val="center"/>
          </w:tcPr>
          <w:p w14:paraId="17308DD6">
            <w:pPr>
              <w:widowControl/>
              <w:jc w:val="center"/>
              <w:rPr>
                <w:rFonts w:ascii="宋体" w:cs="宋体"/>
                <w:bCs/>
                <w:color w:val="000000"/>
                <w:kern w:val="0"/>
                <w:sz w:val="22"/>
                <w:szCs w:val="22"/>
              </w:rPr>
            </w:pPr>
            <w:r>
              <w:rPr>
                <w:rFonts w:ascii="宋体" w:hAnsi="宋体" w:cs="宋体"/>
                <w:bCs/>
                <w:color w:val="000000"/>
                <w:kern w:val="0"/>
                <w:sz w:val="22"/>
                <w:szCs w:val="22"/>
              </w:rPr>
              <w:t>2005</w:t>
            </w:r>
          </w:p>
        </w:tc>
        <w:tc>
          <w:tcPr>
            <w:tcW w:w="1208" w:type="dxa"/>
            <w:vAlign w:val="center"/>
          </w:tcPr>
          <w:p w14:paraId="3151D4C6">
            <w:pPr>
              <w:widowControl/>
              <w:jc w:val="center"/>
              <w:rPr>
                <w:rFonts w:ascii="宋体" w:cs="宋体"/>
                <w:color w:val="000000"/>
                <w:kern w:val="0"/>
                <w:sz w:val="22"/>
                <w:szCs w:val="22"/>
              </w:rPr>
            </w:pPr>
            <w:r>
              <w:rPr>
                <w:rFonts w:ascii="宋体" w:hAnsi="宋体" w:cs="宋体"/>
                <w:color w:val="000000"/>
                <w:kern w:val="0"/>
                <w:sz w:val="22"/>
                <w:szCs w:val="22"/>
              </w:rPr>
              <w:t>470</w:t>
            </w:r>
          </w:p>
        </w:tc>
        <w:tc>
          <w:tcPr>
            <w:tcW w:w="1606" w:type="dxa"/>
            <w:vAlign w:val="center"/>
          </w:tcPr>
          <w:p w14:paraId="75A000AB">
            <w:pPr>
              <w:widowControl/>
              <w:jc w:val="center"/>
              <w:rPr>
                <w:rFonts w:ascii="宋体" w:cs="宋体"/>
                <w:color w:val="000000"/>
                <w:kern w:val="0"/>
                <w:sz w:val="22"/>
                <w:szCs w:val="22"/>
              </w:rPr>
            </w:pPr>
            <w:r>
              <w:rPr>
                <w:rFonts w:ascii="宋体" w:hAnsi="宋体" w:cs="宋体"/>
                <w:color w:val="000000"/>
                <w:kern w:val="0"/>
                <w:sz w:val="22"/>
                <w:szCs w:val="22"/>
              </w:rPr>
              <w:t>451.99</w:t>
            </w:r>
          </w:p>
        </w:tc>
        <w:tc>
          <w:tcPr>
            <w:tcW w:w="1426" w:type="dxa"/>
            <w:vAlign w:val="center"/>
          </w:tcPr>
          <w:p w14:paraId="36FA122C">
            <w:pPr>
              <w:widowControl/>
              <w:jc w:val="center"/>
              <w:rPr>
                <w:rFonts w:ascii="宋体" w:cs="宋体"/>
                <w:color w:val="000000"/>
                <w:kern w:val="0"/>
                <w:sz w:val="22"/>
                <w:szCs w:val="22"/>
              </w:rPr>
            </w:pPr>
            <w:r>
              <w:rPr>
                <w:rFonts w:ascii="宋体" w:hAnsi="宋体" w:cs="宋体"/>
                <w:color w:val="000000"/>
                <w:kern w:val="0"/>
                <w:sz w:val="22"/>
                <w:szCs w:val="22"/>
              </w:rPr>
              <w:t>-18.00</w:t>
            </w:r>
          </w:p>
        </w:tc>
        <w:tc>
          <w:tcPr>
            <w:tcW w:w="1208" w:type="dxa"/>
            <w:vAlign w:val="center"/>
          </w:tcPr>
          <w:p w14:paraId="38F0CC05">
            <w:pPr>
              <w:widowControl/>
              <w:jc w:val="center"/>
              <w:rPr>
                <w:rFonts w:ascii="宋体" w:cs="宋体"/>
                <w:color w:val="000000"/>
                <w:kern w:val="0"/>
                <w:sz w:val="22"/>
                <w:szCs w:val="22"/>
              </w:rPr>
            </w:pPr>
            <w:r>
              <w:rPr>
                <w:rFonts w:ascii="宋体" w:hAnsi="宋体" w:cs="宋体"/>
                <w:color w:val="000000"/>
                <w:kern w:val="0"/>
                <w:sz w:val="22"/>
                <w:szCs w:val="22"/>
              </w:rPr>
              <w:t>492</w:t>
            </w:r>
          </w:p>
        </w:tc>
        <w:tc>
          <w:tcPr>
            <w:tcW w:w="1606" w:type="dxa"/>
            <w:vAlign w:val="center"/>
          </w:tcPr>
          <w:p w14:paraId="25C0926C">
            <w:pPr>
              <w:widowControl/>
              <w:jc w:val="center"/>
              <w:rPr>
                <w:rFonts w:ascii="宋体" w:cs="宋体"/>
                <w:color w:val="000000"/>
                <w:kern w:val="0"/>
                <w:sz w:val="22"/>
                <w:szCs w:val="22"/>
              </w:rPr>
            </w:pPr>
            <w:r>
              <w:rPr>
                <w:rFonts w:ascii="宋体" w:hAnsi="宋体" w:cs="宋体"/>
                <w:color w:val="000000"/>
                <w:kern w:val="0"/>
                <w:sz w:val="22"/>
                <w:szCs w:val="22"/>
              </w:rPr>
              <w:t>482.17</w:t>
            </w:r>
          </w:p>
        </w:tc>
        <w:tc>
          <w:tcPr>
            <w:tcW w:w="1426" w:type="dxa"/>
            <w:vAlign w:val="center"/>
          </w:tcPr>
          <w:p w14:paraId="5AD4B600">
            <w:pPr>
              <w:widowControl/>
              <w:jc w:val="center"/>
              <w:rPr>
                <w:rFonts w:ascii="宋体" w:cs="宋体"/>
                <w:color w:val="000000"/>
                <w:kern w:val="0"/>
                <w:sz w:val="22"/>
                <w:szCs w:val="22"/>
              </w:rPr>
            </w:pPr>
            <w:r>
              <w:rPr>
                <w:rFonts w:ascii="宋体" w:hAnsi="宋体" w:cs="宋体"/>
                <w:color w:val="000000"/>
                <w:kern w:val="0"/>
                <w:sz w:val="22"/>
                <w:szCs w:val="22"/>
              </w:rPr>
              <w:t>-9.82</w:t>
            </w:r>
          </w:p>
        </w:tc>
      </w:tr>
      <w:tr w14:paraId="652A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32" w:type="dxa"/>
            <w:vAlign w:val="center"/>
          </w:tcPr>
          <w:p w14:paraId="48D542DD">
            <w:pPr>
              <w:widowControl/>
              <w:jc w:val="center"/>
              <w:rPr>
                <w:rFonts w:ascii="宋体" w:cs="宋体"/>
                <w:bCs/>
                <w:color w:val="000000"/>
                <w:kern w:val="0"/>
                <w:sz w:val="22"/>
                <w:szCs w:val="22"/>
              </w:rPr>
            </w:pPr>
            <w:r>
              <w:rPr>
                <w:rFonts w:ascii="宋体" w:hAnsi="宋体" w:cs="宋体"/>
                <w:bCs/>
                <w:color w:val="000000"/>
                <w:kern w:val="0"/>
                <w:sz w:val="22"/>
                <w:szCs w:val="22"/>
              </w:rPr>
              <w:t>2006</w:t>
            </w:r>
          </w:p>
        </w:tc>
        <w:tc>
          <w:tcPr>
            <w:tcW w:w="1208" w:type="dxa"/>
            <w:vAlign w:val="center"/>
          </w:tcPr>
          <w:p w14:paraId="6940F03D">
            <w:pPr>
              <w:widowControl/>
              <w:jc w:val="center"/>
              <w:rPr>
                <w:rFonts w:ascii="宋体" w:cs="宋体"/>
                <w:color w:val="000000"/>
                <w:kern w:val="0"/>
                <w:sz w:val="22"/>
                <w:szCs w:val="22"/>
              </w:rPr>
            </w:pPr>
            <w:r>
              <w:rPr>
                <w:rFonts w:ascii="宋体" w:hAnsi="宋体" w:cs="宋体"/>
                <w:color w:val="000000"/>
                <w:kern w:val="0"/>
                <w:sz w:val="22"/>
                <w:szCs w:val="22"/>
              </w:rPr>
              <w:t>490</w:t>
            </w:r>
          </w:p>
        </w:tc>
        <w:tc>
          <w:tcPr>
            <w:tcW w:w="1606" w:type="dxa"/>
            <w:vAlign w:val="center"/>
          </w:tcPr>
          <w:p w14:paraId="2076CDBF">
            <w:pPr>
              <w:widowControl/>
              <w:jc w:val="center"/>
              <w:rPr>
                <w:rFonts w:ascii="宋体" w:cs="宋体"/>
                <w:color w:val="000000"/>
                <w:kern w:val="0"/>
                <w:sz w:val="22"/>
                <w:szCs w:val="22"/>
              </w:rPr>
            </w:pPr>
            <w:r>
              <w:rPr>
                <w:rFonts w:ascii="宋体" w:hAnsi="宋体" w:cs="宋体"/>
                <w:color w:val="000000"/>
                <w:kern w:val="0"/>
                <w:sz w:val="22"/>
                <w:szCs w:val="22"/>
              </w:rPr>
              <w:t>465.80</w:t>
            </w:r>
          </w:p>
        </w:tc>
        <w:tc>
          <w:tcPr>
            <w:tcW w:w="1426" w:type="dxa"/>
            <w:vAlign w:val="center"/>
          </w:tcPr>
          <w:p w14:paraId="7761BC5C">
            <w:pPr>
              <w:widowControl/>
              <w:jc w:val="center"/>
              <w:rPr>
                <w:rFonts w:ascii="宋体" w:cs="宋体"/>
                <w:color w:val="000000"/>
                <w:kern w:val="0"/>
                <w:sz w:val="22"/>
                <w:szCs w:val="22"/>
              </w:rPr>
            </w:pPr>
            <w:r>
              <w:rPr>
                <w:rFonts w:ascii="宋体" w:hAnsi="宋体" w:cs="宋体"/>
                <w:color w:val="000000"/>
                <w:kern w:val="0"/>
                <w:sz w:val="22"/>
                <w:szCs w:val="22"/>
              </w:rPr>
              <w:t>-24.19</w:t>
            </w:r>
          </w:p>
        </w:tc>
        <w:tc>
          <w:tcPr>
            <w:tcW w:w="1208" w:type="dxa"/>
            <w:vAlign w:val="center"/>
          </w:tcPr>
          <w:p w14:paraId="111BBA8A">
            <w:pPr>
              <w:widowControl/>
              <w:jc w:val="center"/>
              <w:rPr>
                <w:rFonts w:ascii="宋体" w:cs="宋体"/>
                <w:color w:val="000000"/>
                <w:kern w:val="0"/>
                <w:sz w:val="22"/>
                <w:szCs w:val="22"/>
              </w:rPr>
            </w:pPr>
            <w:r>
              <w:rPr>
                <w:rFonts w:ascii="宋体" w:hAnsi="宋体" w:cs="宋体"/>
                <w:color w:val="000000"/>
                <w:kern w:val="0"/>
                <w:sz w:val="22"/>
                <w:szCs w:val="22"/>
              </w:rPr>
              <w:t>514</w:t>
            </w:r>
          </w:p>
        </w:tc>
        <w:tc>
          <w:tcPr>
            <w:tcW w:w="1606" w:type="dxa"/>
            <w:vAlign w:val="center"/>
          </w:tcPr>
          <w:p w14:paraId="77EBB51A">
            <w:pPr>
              <w:widowControl/>
              <w:jc w:val="center"/>
              <w:rPr>
                <w:rFonts w:ascii="宋体" w:cs="宋体"/>
                <w:color w:val="000000"/>
                <w:kern w:val="0"/>
                <w:sz w:val="22"/>
                <w:szCs w:val="22"/>
              </w:rPr>
            </w:pPr>
            <w:r>
              <w:rPr>
                <w:rFonts w:ascii="宋体" w:hAnsi="宋体" w:cs="宋体"/>
                <w:color w:val="000000"/>
                <w:kern w:val="0"/>
                <w:sz w:val="22"/>
                <w:szCs w:val="22"/>
              </w:rPr>
              <w:t>499.89</w:t>
            </w:r>
          </w:p>
        </w:tc>
        <w:tc>
          <w:tcPr>
            <w:tcW w:w="1426" w:type="dxa"/>
            <w:vAlign w:val="center"/>
          </w:tcPr>
          <w:p w14:paraId="52761B94">
            <w:pPr>
              <w:widowControl/>
              <w:jc w:val="center"/>
              <w:rPr>
                <w:rFonts w:ascii="宋体" w:cs="宋体"/>
                <w:color w:val="000000"/>
                <w:kern w:val="0"/>
                <w:sz w:val="22"/>
                <w:szCs w:val="22"/>
              </w:rPr>
            </w:pPr>
            <w:r>
              <w:rPr>
                <w:rFonts w:ascii="宋体" w:hAnsi="宋体" w:cs="宋体"/>
                <w:color w:val="000000"/>
                <w:kern w:val="0"/>
                <w:sz w:val="22"/>
                <w:szCs w:val="22"/>
              </w:rPr>
              <w:t>-14.10</w:t>
            </w:r>
          </w:p>
        </w:tc>
      </w:tr>
      <w:tr w14:paraId="38A3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32" w:type="dxa"/>
            <w:vAlign w:val="center"/>
          </w:tcPr>
          <w:p w14:paraId="6B98E1ED">
            <w:pPr>
              <w:widowControl/>
              <w:jc w:val="center"/>
              <w:rPr>
                <w:rFonts w:ascii="宋体" w:cs="宋体"/>
                <w:bCs/>
                <w:color w:val="000000"/>
                <w:kern w:val="0"/>
                <w:sz w:val="22"/>
                <w:szCs w:val="22"/>
              </w:rPr>
            </w:pPr>
            <w:r>
              <w:rPr>
                <w:rFonts w:ascii="宋体" w:hAnsi="宋体" w:cs="宋体"/>
                <w:bCs/>
                <w:color w:val="000000"/>
                <w:kern w:val="0"/>
                <w:sz w:val="22"/>
                <w:szCs w:val="22"/>
              </w:rPr>
              <w:t>2007</w:t>
            </w:r>
          </w:p>
        </w:tc>
        <w:tc>
          <w:tcPr>
            <w:tcW w:w="1208" w:type="dxa"/>
            <w:vAlign w:val="center"/>
          </w:tcPr>
          <w:p w14:paraId="17A178EA">
            <w:pPr>
              <w:widowControl/>
              <w:jc w:val="center"/>
              <w:rPr>
                <w:rFonts w:ascii="宋体" w:cs="宋体"/>
                <w:color w:val="000000"/>
                <w:kern w:val="0"/>
                <w:sz w:val="22"/>
                <w:szCs w:val="22"/>
              </w:rPr>
            </w:pPr>
            <w:r>
              <w:rPr>
                <w:rFonts w:ascii="宋体" w:hAnsi="宋体" w:cs="宋体"/>
                <w:color w:val="000000"/>
                <w:kern w:val="0"/>
                <w:sz w:val="22"/>
                <w:szCs w:val="22"/>
              </w:rPr>
              <w:t>495</w:t>
            </w:r>
          </w:p>
        </w:tc>
        <w:tc>
          <w:tcPr>
            <w:tcW w:w="1606" w:type="dxa"/>
            <w:vAlign w:val="center"/>
          </w:tcPr>
          <w:p w14:paraId="6A3026FB">
            <w:pPr>
              <w:widowControl/>
              <w:jc w:val="center"/>
              <w:rPr>
                <w:rFonts w:ascii="宋体" w:cs="宋体"/>
                <w:color w:val="000000"/>
                <w:kern w:val="0"/>
                <w:sz w:val="22"/>
                <w:szCs w:val="22"/>
              </w:rPr>
            </w:pPr>
            <w:r>
              <w:rPr>
                <w:rFonts w:ascii="宋体" w:hAnsi="宋体" w:cs="宋体"/>
                <w:color w:val="000000"/>
                <w:kern w:val="0"/>
                <w:sz w:val="22"/>
                <w:szCs w:val="22"/>
              </w:rPr>
              <w:t>485.13</w:t>
            </w:r>
          </w:p>
        </w:tc>
        <w:tc>
          <w:tcPr>
            <w:tcW w:w="1426" w:type="dxa"/>
            <w:vAlign w:val="center"/>
          </w:tcPr>
          <w:p w14:paraId="05CBCA55">
            <w:pPr>
              <w:widowControl/>
              <w:jc w:val="center"/>
              <w:rPr>
                <w:rFonts w:ascii="宋体" w:cs="宋体"/>
                <w:color w:val="000000"/>
                <w:kern w:val="0"/>
                <w:sz w:val="22"/>
                <w:szCs w:val="22"/>
              </w:rPr>
            </w:pPr>
            <w:r>
              <w:rPr>
                <w:rFonts w:ascii="宋体" w:hAnsi="宋体" w:cs="宋体"/>
                <w:color w:val="000000"/>
                <w:kern w:val="0"/>
                <w:sz w:val="22"/>
                <w:szCs w:val="22"/>
              </w:rPr>
              <w:t>-9.86</w:t>
            </w:r>
          </w:p>
        </w:tc>
        <w:tc>
          <w:tcPr>
            <w:tcW w:w="1208" w:type="dxa"/>
            <w:vAlign w:val="center"/>
          </w:tcPr>
          <w:p w14:paraId="016B1960">
            <w:pPr>
              <w:widowControl/>
              <w:jc w:val="center"/>
              <w:rPr>
                <w:rFonts w:ascii="宋体" w:cs="宋体"/>
                <w:color w:val="000000"/>
                <w:kern w:val="0"/>
                <w:sz w:val="22"/>
                <w:szCs w:val="22"/>
              </w:rPr>
            </w:pPr>
            <w:r>
              <w:rPr>
                <w:rFonts w:ascii="宋体" w:hAnsi="宋体" w:cs="宋体"/>
                <w:color w:val="000000"/>
                <w:kern w:val="0"/>
                <w:sz w:val="22"/>
                <w:szCs w:val="22"/>
              </w:rPr>
              <w:t>505</w:t>
            </w:r>
          </w:p>
        </w:tc>
        <w:tc>
          <w:tcPr>
            <w:tcW w:w="1606" w:type="dxa"/>
            <w:vAlign w:val="center"/>
          </w:tcPr>
          <w:p w14:paraId="51A5E41F">
            <w:pPr>
              <w:widowControl/>
              <w:jc w:val="center"/>
              <w:rPr>
                <w:rFonts w:ascii="宋体" w:cs="宋体"/>
                <w:color w:val="000000"/>
                <w:kern w:val="0"/>
                <w:sz w:val="22"/>
                <w:szCs w:val="22"/>
              </w:rPr>
            </w:pPr>
            <w:r>
              <w:rPr>
                <w:rFonts w:ascii="宋体" w:hAnsi="宋体" w:cs="宋体"/>
                <w:color w:val="000000"/>
                <w:kern w:val="0"/>
                <w:sz w:val="22"/>
                <w:szCs w:val="22"/>
              </w:rPr>
              <w:t>502.14</w:t>
            </w:r>
          </w:p>
        </w:tc>
        <w:tc>
          <w:tcPr>
            <w:tcW w:w="1426" w:type="dxa"/>
            <w:vAlign w:val="center"/>
          </w:tcPr>
          <w:p w14:paraId="0AAA1487">
            <w:pPr>
              <w:widowControl/>
              <w:jc w:val="center"/>
              <w:rPr>
                <w:rFonts w:ascii="宋体" w:cs="宋体"/>
                <w:color w:val="000000"/>
                <w:kern w:val="0"/>
                <w:sz w:val="22"/>
                <w:szCs w:val="22"/>
              </w:rPr>
            </w:pPr>
            <w:r>
              <w:rPr>
                <w:rFonts w:ascii="宋体" w:hAnsi="宋体" w:cs="宋体"/>
                <w:color w:val="000000"/>
                <w:kern w:val="0"/>
                <w:sz w:val="22"/>
                <w:szCs w:val="22"/>
              </w:rPr>
              <w:t>-2.85</w:t>
            </w:r>
          </w:p>
        </w:tc>
      </w:tr>
      <w:tr w14:paraId="2A5C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32" w:type="dxa"/>
            <w:vAlign w:val="center"/>
          </w:tcPr>
          <w:p w14:paraId="7373104F">
            <w:pPr>
              <w:widowControl/>
              <w:jc w:val="center"/>
              <w:rPr>
                <w:rFonts w:ascii="宋体" w:cs="宋体"/>
                <w:bCs/>
                <w:color w:val="000000"/>
                <w:kern w:val="0"/>
                <w:sz w:val="22"/>
                <w:szCs w:val="22"/>
              </w:rPr>
            </w:pPr>
            <w:r>
              <w:rPr>
                <w:rFonts w:ascii="宋体" w:hAnsi="宋体" w:cs="宋体"/>
                <w:bCs/>
                <w:color w:val="000000"/>
                <w:kern w:val="0"/>
                <w:sz w:val="22"/>
                <w:szCs w:val="22"/>
              </w:rPr>
              <w:t>2008</w:t>
            </w:r>
          </w:p>
        </w:tc>
        <w:tc>
          <w:tcPr>
            <w:tcW w:w="1208" w:type="dxa"/>
            <w:vAlign w:val="center"/>
          </w:tcPr>
          <w:p w14:paraId="7FB23450">
            <w:pPr>
              <w:widowControl/>
              <w:jc w:val="center"/>
              <w:rPr>
                <w:rFonts w:ascii="宋体" w:cs="宋体"/>
                <w:color w:val="000000"/>
                <w:kern w:val="0"/>
                <w:sz w:val="22"/>
                <w:szCs w:val="22"/>
              </w:rPr>
            </w:pPr>
            <w:r>
              <w:rPr>
                <w:rFonts w:ascii="宋体" w:hAnsi="宋体" w:cs="宋体"/>
                <w:color w:val="000000"/>
                <w:kern w:val="0"/>
                <w:sz w:val="22"/>
                <w:szCs w:val="22"/>
              </w:rPr>
              <w:t>471</w:t>
            </w:r>
          </w:p>
        </w:tc>
        <w:tc>
          <w:tcPr>
            <w:tcW w:w="1606" w:type="dxa"/>
            <w:vAlign w:val="center"/>
          </w:tcPr>
          <w:p w14:paraId="6EA93161">
            <w:pPr>
              <w:widowControl/>
              <w:jc w:val="center"/>
              <w:rPr>
                <w:rFonts w:ascii="宋体" w:cs="宋体"/>
                <w:color w:val="000000"/>
                <w:kern w:val="0"/>
                <w:sz w:val="22"/>
                <w:szCs w:val="22"/>
              </w:rPr>
            </w:pPr>
            <w:r>
              <w:rPr>
                <w:rFonts w:ascii="宋体" w:hAnsi="宋体" w:cs="宋体"/>
                <w:color w:val="000000"/>
                <w:kern w:val="0"/>
                <w:sz w:val="22"/>
                <w:szCs w:val="22"/>
              </w:rPr>
              <w:t>467.90</w:t>
            </w:r>
          </w:p>
        </w:tc>
        <w:tc>
          <w:tcPr>
            <w:tcW w:w="1426" w:type="dxa"/>
            <w:vAlign w:val="center"/>
          </w:tcPr>
          <w:p w14:paraId="6B694A76">
            <w:pPr>
              <w:widowControl/>
              <w:jc w:val="center"/>
              <w:rPr>
                <w:rFonts w:ascii="宋体" w:cs="宋体"/>
                <w:color w:val="000000"/>
                <w:kern w:val="0"/>
                <w:sz w:val="22"/>
                <w:szCs w:val="22"/>
              </w:rPr>
            </w:pPr>
            <w:r>
              <w:rPr>
                <w:rFonts w:ascii="宋体" w:hAnsi="宋体" w:cs="宋体"/>
                <w:color w:val="000000"/>
                <w:kern w:val="0"/>
                <w:sz w:val="22"/>
                <w:szCs w:val="22"/>
              </w:rPr>
              <w:t>-3.09</w:t>
            </w:r>
          </w:p>
        </w:tc>
        <w:tc>
          <w:tcPr>
            <w:tcW w:w="1208" w:type="dxa"/>
            <w:vAlign w:val="center"/>
          </w:tcPr>
          <w:p w14:paraId="0F7E3800">
            <w:pPr>
              <w:widowControl/>
              <w:jc w:val="center"/>
              <w:rPr>
                <w:rFonts w:ascii="宋体" w:cs="宋体"/>
                <w:color w:val="000000"/>
                <w:kern w:val="0"/>
                <w:sz w:val="22"/>
                <w:szCs w:val="22"/>
              </w:rPr>
            </w:pPr>
            <w:r>
              <w:rPr>
                <w:rFonts w:ascii="宋体" w:hAnsi="宋体" w:cs="宋体"/>
                <w:color w:val="000000"/>
                <w:kern w:val="0"/>
                <w:sz w:val="22"/>
                <w:szCs w:val="22"/>
              </w:rPr>
              <w:t>487</w:t>
            </w:r>
          </w:p>
        </w:tc>
        <w:tc>
          <w:tcPr>
            <w:tcW w:w="1606" w:type="dxa"/>
            <w:vAlign w:val="center"/>
          </w:tcPr>
          <w:p w14:paraId="0311D7C3">
            <w:pPr>
              <w:widowControl/>
              <w:jc w:val="center"/>
              <w:rPr>
                <w:rFonts w:ascii="宋体" w:cs="宋体"/>
                <w:color w:val="000000"/>
                <w:kern w:val="0"/>
                <w:sz w:val="22"/>
                <w:szCs w:val="22"/>
              </w:rPr>
            </w:pPr>
            <w:r>
              <w:rPr>
                <w:rFonts w:ascii="宋体" w:hAnsi="宋体" w:cs="宋体"/>
                <w:color w:val="000000"/>
                <w:kern w:val="0"/>
                <w:sz w:val="22"/>
                <w:szCs w:val="22"/>
              </w:rPr>
              <w:t>486.91</w:t>
            </w:r>
          </w:p>
        </w:tc>
        <w:tc>
          <w:tcPr>
            <w:tcW w:w="1426" w:type="dxa"/>
            <w:vAlign w:val="center"/>
          </w:tcPr>
          <w:p w14:paraId="2AFBE3FC">
            <w:pPr>
              <w:widowControl/>
              <w:jc w:val="center"/>
              <w:rPr>
                <w:rFonts w:ascii="宋体" w:cs="宋体"/>
                <w:color w:val="000000"/>
                <w:kern w:val="0"/>
                <w:sz w:val="22"/>
                <w:szCs w:val="22"/>
              </w:rPr>
            </w:pPr>
            <w:r>
              <w:rPr>
                <w:rFonts w:ascii="宋体" w:hAnsi="宋体" w:cs="宋体"/>
                <w:color w:val="000000"/>
                <w:kern w:val="0"/>
                <w:sz w:val="22"/>
                <w:szCs w:val="22"/>
              </w:rPr>
              <w:t>-0.08</w:t>
            </w:r>
          </w:p>
        </w:tc>
      </w:tr>
      <w:tr w14:paraId="519E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32" w:type="dxa"/>
            <w:vAlign w:val="center"/>
          </w:tcPr>
          <w:p w14:paraId="1204572A">
            <w:pPr>
              <w:widowControl/>
              <w:jc w:val="center"/>
              <w:rPr>
                <w:rFonts w:ascii="宋体" w:cs="宋体"/>
                <w:bCs/>
                <w:color w:val="000000"/>
                <w:kern w:val="0"/>
                <w:sz w:val="22"/>
                <w:szCs w:val="22"/>
              </w:rPr>
            </w:pPr>
            <w:r>
              <w:rPr>
                <w:rFonts w:ascii="宋体" w:hAnsi="宋体" w:cs="宋体"/>
                <w:bCs/>
                <w:color w:val="000000"/>
                <w:kern w:val="0"/>
                <w:sz w:val="22"/>
                <w:szCs w:val="22"/>
              </w:rPr>
              <w:t>2009</w:t>
            </w:r>
          </w:p>
        </w:tc>
        <w:tc>
          <w:tcPr>
            <w:tcW w:w="1208" w:type="dxa"/>
            <w:vAlign w:val="center"/>
          </w:tcPr>
          <w:p w14:paraId="653D5998">
            <w:pPr>
              <w:widowControl/>
              <w:jc w:val="center"/>
              <w:rPr>
                <w:rFonts w:ascii="宋体" w:cs="宋体"/>
                <w:color w:val="000000"/>
                <w:kern w:val="0"/>
                <w:sz w:val="22"/>
                <w:szCs w:val="22"/>
              </w:rPr>
            </w:pPr>
            <w:r>
              <w:rPr>
                <w:rFonts w:ascii="宋体" w:hAnsi="宋体" w:cs="宋体"/>
                <w:color w:val="000000"/>
                <w:kern w:val="0"/>
                <w:sz w:val="22"/>
                <w:szCs w:val="22"/>
              </w:rPr>
              <w:t>500</w:t>
            </w:r>
          </w:p>
        </w:tc>
        <w:tc>
          <w:tcPr>
            <w:tcW w:w="1606" w:type="dxa"/>
            <w:vAlign w:val="center"/>
          </w:tcPr>
          <w:p w14:paraId="0AC06C92">
            <w:pPr>
              <w:widowControl/>
              <w:jc w:val="center"/>
              <w:rPr>
                <w:rFonts w:ascii="宋体" w:cs="宋体"/>
                <w:color w:val="000000"/>
                <w:kern w:val="0"/>
                <w:sz w:val="22"/>
                <w:szCs w:val="22"/>
              </w:rPr>
            </w:pPr>
            <w:r>
              <w:rPr>
                <w:rFonts w:ascii="宋体" w:hAnsi="宋体" w:cs="宋体"/>
                <w:color w:val="000000"/>
                <w:kern w:val="0"/>
                <w:sz w:val="22"/>
                <w:szCs w:val="22"/>
              </w:rPr>
              <w:t>501.01</w:t>
            </w:r>
          </w:p>
        </w:tc>
        <w:tc>
          <w:tcPr>
            <w:tcW w:w="1426" w:type="dxa"/>
            <w:vAlign w:val="center"/>
          </w:tcPr>
          <w:p w14:paraId="2C6A6793">
            <w:pPr>
              <w:widowControl/>
              <w:jc w:val="center"/>
              <w:rPr>
                <w:rFonts w:ascii="宋体" w:cs="宋体"/>
                <w:color w:val="000000"/>
                <w:kern w:val="0"/>
                <w:sz w:val="22"/>
                <w:szCs w:val="22"/>
              </w:rPr>
            </w:pPr>
            <w:r>
              <w:rPr>
                <w:rFonts w:ascii="宋体" w:hAnsi="宋体" w:cs="宋体"/>
                <w:color w:val="000000"/>
                <w:kern w:val="0"/>
                <w:sz w:val="22"/>
                <w:szCs w:val="22"/>
              </w:rPr>
              <w:t>1.01</w:t>
            </w:r>
          </w:p>
        </w:tc>
        <w:tc>
          <w:tcPr>
            <w:tcW w:w="1208" w:type="dxa"/>
            <w:vAlign w:val="center"/>
          </w:tcPr>
          <w:p w14:paraId="266F91DC">
            <w:pPr>
              <w:widowControl/>
              <w:jc w:val="center"/>
              <w:rPr>
                <w:rFonts w:ascii="宋体" w:cs="宋体"/>
                <w:color w:val="000000"/>
                <w:kern w:val="0"/>
                <w:sz w:val="22"/>
                <w:szCs w:val="22"/>
              </w:rPr>
            </w:pPr>
            <w:r>
              <w:rPr>
                <w:rFonts w:ascii="宋体" w:hAnsi="宋体" w:cs="宋体"/>
                <w:color w:val="000000"/>
                <w:kern w:val="0"/>
                <w:sz w:val="22"/>
                <w:szCs w:val="22"/>
              </w:rPr>
              <w:t>518</w:t>
            </w:r>
          </w:p>
        </w:tc>
        <w:tc>
          <w:tcPr>
            <w:tcW w:w="1606" w:type="dxa"/>
            <w:vAlign w:val="center"/>
          </w:tcPr>
          <w:p w14:paraId="19FE4059">
            <w:pPr>
              <w:widowControl/>
              <w:jc w:val="center"/>
              <w:rPr>
                <w:rFonts w:ascii="宋体" w:cs="宋体"/>
                <w:color w:val="000000"/>
                <w:kern w:val="0"/>
                <w:sz w:val="22"/>
                <w:szCs w:val="22"/>
              </w:rPr>
            </w:pPr>
            <w:r>
              <w:rPr>
                <w:rFonts w:ascii="宋体" w:hAnsi="宋体" w:cs="宋体"/>
                <w:color w:val="000000"/>
                <w:kern w:val="0"/>
                <w:sz w:val="22"/>
                <w:szCs w:val="22"/>
              </w:rPr>
              <w:t>529.47</w:t>
            </w:r>
          </w:p>
        </w:tc>
        <w:tc>
          <w:tcPr>
            <w:tcW w:w="1426" w:type="dxa"/>
            <w:vAlign w:val="center"/>
          </w:tcPr>
          <w:p w14:paraId="150D4AF4">
            <w:pPr>
              <w:widowControl/>
              <w:jc w:val="center"/>
              <w:rPr>
                <w:rFonts w:ascii="宋体" w:cs="宋体"/>
                <w:color w:val="000000"/>
                <w:kern w:val="0"/>
                <w:sz w:val="22"/>
                <w:szCs w:val="22"/>
              </w:rPr>
            </w:pPr>
            <w:r>
              <w:rPr>
                <w:rFonts w:ascii="宋体" w:hAnsi="宋体" w:cs="宋体"/>
                <w:color w:val="000000"/>
                <w:kern w:val="0"/>
                <w:sz w:val="22"/>
                <w:szCs w:val="22"/>
              </w:rPr>
              <w:t>11.47</w:t>
            </w:r>
          </w:p>
        </w:tc>
      </w:tr>
      <w:tr w14:paraId="28F5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32" w:type="dxa"/>
            <w:vAlign w:val="center"/>
          </w:tcPr>
          <w:p w14:paraId="38810582">
            <w:pPr>
              <w:widowControl/>
              <w:jc w:val="center"/>
              <w:rPr>
                <w:rFonts w:ascii="宋体" w:cs="宋体"/>
                <w:bCs/>
                <w:color w:val="000000"/>
                <w:kern w:val="0"/>
                <w:sz w:val="22"/>
                <w:szCs w:val="22"/>
              </w:rPr>
            </w:pPr>
            <w:r>
              <w:rPr>
                <w:rFonts w:ascii="宋体" w:hAnsi="宋体" w:cs="宋体"/>
                <w:bCs/>
                <w:color w:val="000000"/>
                <w:kern w:val="0"/>
                <w:sz w:val="22"/>
                <w:szCs w:val="22"/>
              </w:rPr>
              <w:t>2010</w:t>
            </w:r>
          </w:p>
        </w:tc>
        <w:tc>
          <w:tcPr>
            <w:tcW w:w="1208" w:type="dxa"/>
            <w:vAlign w:val="center"/>
          </w:tcPr>
          <w:p w14:paraId="44D59ABA">
            <w:pPr>
              <w:widowControl/>
              <w:jc w:val="center"/>
              <w:rPr>
                <w:rFonts w:ascii="宋体" w:cs="宋体"/>
                <w:color w:val="000000"/>
                <w:kern w:val="0"/>
                <w:sz w:val="22"/>
                <w:szCs w:val="22"/>
              </w:rPr>
            </w:pPr>
            <w:r>
              <w:rPr>
                <w:rFonts w:ascii="宋体" w:hAnsi="宋体" w:cs="宋体"/>
                <w:color w:val="000000"/>
                <w:kern w:val="0"/>
                <w:sz w:val="22"/>
                <w:szCs w:val="22"/>
              </w:rPr>
              <w:t>472</w:t>
            </w:r>
          </w:p>
        </w:tc>
        <w:tc>
          <w:tcPr>
            <w:tcW w:w="1606" w:type="dxa"/>
            <w:vAlign w:val="center"/>
          </w:tcPr>
          <w:p w14:paraId="4D5B2438">
            <w:pPr>
              <w:widowControl/>
              <w:jc w:val="center"/>
              <w:rPr>
                <w:rFonts w:ascii="宋体" w:cs="宋体"/>
                <w:color w:val="000000"/>
                <w:kern w:val="0"/>
                <w:sz w:val="22"/>
                <w:szCs w:val="22"/>
              </w:rPr>
            </w:pPr>
            <w:r>
              <w:rPr>
                <w:rFonts w:ascii="宋体" w:hAnsi="宋体" w:cs="宋体"/>
                <w:color w:val="000000"/>
                <w:kern w:val="0"/>
                <w:sz w:val="22"/>
                <w:szCs w:val="22"/>
              </w:rPr>
              <w:t>477.16</w:t>
            </w:r>
          </w:p>
        </w:tc>
        <w:tc>
          <w:tcPr>
            <w:tcW w:w="1426" w:type="dxa"/>
            <w:vAlign w:val="center"/>
          </w:tcPr>
          <w:p w14:paraId="62ACA9B6">
            <w:pPr>
              <w:widowControl/>
              <w:jc w:val="center"/>
              <w:rPr>
                <w:rFonts w:ascii="宋体" w:cs="宋体"/>
                <w:color w:val="000000"/>
                <w:kern w:val="0"/>
                <w:sz w:val="22"/>
                <w:szCs w:val="22"/>
              </w:rPr>
            </w:pPr>
            <w:r>
              <w:rPr>
                <w:rFonts w:ascii="宋体" w:hAnsi="宋体" w:cs="宋体"/>
                <w:color w:val="000000"/>
                <w:kern w:val="0"/>
                <w:sz w:val="22"/>
                <w:szCs w:val="22"/>
              </w:rPr>
              <w:t>5.16</w:t>
            </w:r>
          </w:p>
        </w:tc>
        <w:tc>
          <w:tcPr>
            <w:tcW w:w="1208" w:type="dxa"/>
            <w:vAlign w:val="center"/>
          </w:tcPr>
          <w:p w14:paraId="5852AC6B">
            <w:pPr>
              <w:widowControl/>
              <w:jc w:val="center"/>
              <w:rPr>
                <w:rFonts w:ascii="宋体" w:cs="宋体"/>
                <w:color w:val="000000"/>
                <w:kern w:val="0"/>
                <w:sz w:val="22"/>
                <w:szCs w:val="22"/>
              </w:rPr>
            </w:pPr>
            <w:r>
              <w:rPr>
                <w:rFonts w:ascii="宋体" w:hAnsi="宋体" w:cs="宋体"/>
                <w:color w:val="000000"/>
                <w:kern w:val="0"/>
                <w:sz w:val="22"/>
                <w:szCs w:val="22"/>
              </w:rPr>
              <w:t>494</w:t>
            </w:r>
          </w:p>
        </w:tc>
        <w:tc>
          <w:tcPr>
            <w:tcW w:w="1606" w:type="dxa"/>
            <w:vAlign w:val="center"/>
          </w:tcPr>
          <w:p w14:paraId="54C2E1F5">
            <w:pPr>
              <w:widowControl/>
              <w:jc w:val="center"/>
              <w:rPr>
                <w:rFonts w:ascii="宋体" w:cs="宋体"/>
                <w:color w:val="000000"/>
                <w:kern w:val="0"/>
                <w:sz w:val="22"/>
                <w:szCs w:val="22"/>
              </w:rPr>
            </w:pPr>
            <w:r>
              <w:rPr>
                <w:rFonts w:ascii="宋体" w:hAnsi="宋体" w:cs="宋体"/>
                <w:color w:val="000000"/>
                <w:kern w:val="0"/>
                <w:sz w:val="22"/>
                <w:szCs w:val="22"/>
              </w:rPr>
              <w:t>503.67</w:t>
            </w:r>
          </w:p>
        </w:tc>
        <w:tc>
          <w:tcPr>
            <w:tcW w:w="1426" w:type="dxa"/>
            <w:vAlign w:val="center"/>
          </w:tcPr>
          <w:p w14:paraId="318DCF70">
            <w:pPr>
              <w:widowControl/>
              <w:jc w:val="center"/>
              <w:rPr>
                <w:rFonts w:ascii="宋体" w:cs="宋体"/>
                <w:color w:val="000000"/>
                <w:kern w:val="0"/>
                <w:sz w:val="22"/>
                <w:szCs w:val="22"/>
              </w:rPr>
            </w:pPr>
            <w:r>
              <w:rPr>
                <w:rFonts w:ascii="宋体" w:hAnsi="宋体" w:cs="宋体"/>
                <w:color w:val="000000"/>
                <w:kern w:val="0"/>
                <w:sz w:val="22"/>
                <w:szCs w:val="22"/>
              </w:rPr>
              <w:t>9.67</w:t>
            </w:r>
          </w:p>
        </w:tc>
      </w:tr>
      <w:tr w14:paraId="327D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632" w:type="dxa"/>
            <w:vAlign w:val="center"/>
          </w:tcPr>
          <w:p w14:paraId="3206F5AF">
            <w:pPr>
              <w:widowControl/>
              <w:jc w:val="center"/>
              <w:rPr>
                <w:rFonts w:ascii="宋体" w:cs="宋体"/>
                <w:bCs/>
                <w:color w:val="000000"/>
                <w:kern w:val="0"/>
                <w:sz w:val="22"/>
                <w:szCs w:val="22"/>
              </w:rPr>
            </w:pPr>
            <w:r>
              <w:rPr>
                <w:rFonts w:ascii="宋体" w:hAnsi="宋体" w:cs="宋体"/>
                <w:bCs/>
                <w:color w:val="000000"/>
                <w:kern w:val="0"/>
                <w:sz w:val="22"/>
                <w:szCs w:val="22"/>
              </w:rPr>
              <w:t>2011</w:t>
            </w:r>
          </w:p>
        </w:tc>
        <w:tc>
          <w:tcPr>
            <w:tcW w:w="1208" w:type="dxa"/>
            <w:vAlign w:val="center"/>
          </w:tcPr>
          <w:p w14:paraId="4DC57A1F">
            <w:pPr>
              <w:widowControl/>
              <w:jc w:val="center"/>
              <w:rPr>
                <w:rFonts w:ascii="宋体" w:cs="宋体"/>
                <w:color w:val="000000"/>
                <w:kern w:val="0"/>
                <w:sz w:val="22"/>
                <w:szCs w:val="22"/>
              </w:rPr>
            </w:pPr>
            <w:r>
              <w:rPr>
                <w:rFonts w:ascii="宋体" w:hAnsi="宋体" w:cs="宋体"/>
                <w:color w:val="000000"/>
                <w:kern w:val="0"/>
                <w:sz w:val="22"/>
                <w:szCs w:val="22"/>
              </w:rPr>
              <w:t>460</w:t>
            </w:r>
          </w:p>
        </w:tc>
        <w:tc>
          <w:tcPr>
            <w:tcW w:w="1606" w:type="dxa"/>
            <w:vAlign w:val="center"/>
          </w:tcPr>
          <w:p w14:paraId="66D0FC3F">
            <w:pPr>
              <w:widowControl/>
              <w:jc w:val="center"/>
              <w:rPr>
                <w:rFonts w:ascii="宋体" w:cs="宋体"/>
                <w:color w:val="000000"/>
                <w:kern w:val="0"/>
                <w:sz w:val="22"/>
                <w:szCs w:val="22"/>
              </w:rPr>
            </w:pPr>
            <w:r>
              <w:rPr>
                <w:rFonts w:ascii="宋体" w:hAnsi="宋体" w:cs="宋体"/>
                <w:color w:val="000000"/>
                <w:kern w:val="0"/>
                <w:sz w:val="22"/>
                <w:szCs w:val="22"/>
              </w:rPr>
              <w:t>509.36</w:t>
            </w:r>
          </w:p>
        </w:tc>
        <w:tc>
          <w:tcPr>
            <w:tcW w:w="1426" w:type="dxa"/>
            <w:vAlign w:val="center"/>
          </w:tcPr>
          <w:p w14:paraId="020E2A44">
            <w:pPr>
              <w:widowControl/>
              <w:jc w:val="center"/>
              <w:rPr>
                <w:rFonts w:ascii="宋体" w:cs="宋体"/>
                <w:color w:val="000000"/>
                <w:kern w:val="0"/>
                <w:sz w:val="22"/>
                <w:szCs w:val="22"/>
              </w:rPr>
            </w:pPr>
            <w:r>
              <w:rPr>
                <w:rFonts w:ascii="宋体" w:hAnsi="宋体" w:cs="宋体"/>
                <w:color w:val="000000"/>
                <w:kern w:val="0"/>
                <w:sz w:val="22"/>
                <w:szCs w:val="22"/>
              </w:rPr>
              <w:t>49.36</w:t>
            </w:r>
          </w:p>
        </w:tc>
        <w:tc>
          <w:tcPr>
            <w:tcW w:w="1208" w:type="dxa"/>
            <w:vAlign w:val="center"/>
          </w:tcPr>
          <w:p w14:paraId="6932FF07">
            <w:pPr>
              <w:widowControl/>
              <w:jc w:val="center"/>
              <w:rPr>
                <w:rFonts w:ascii="宋体" w:cs="宋体"/>
                <w:color w:val="000000"/>
                <w:kern w:val="0"/>
                <w:sz w:val="22"/>
                <w:szCs w:val="22"/>
              </w:rPr>
            </w:pPr>
            <w:r>
              <w:rPr>
                <w:rFonts w:ascii="宋体" w:hAnsi="宋体" w:cs="宋体"/>
                <w:color w:val="000000"/>
                <w:kern w:val="0"/>
                <w:sz w:val="22"/>
                <w:szCs w:val="22"/>
              </w:rPr>
              <w:t>473</w:t>
            </w:r>
          </w:p>
        </w:tc>
        <w:tc>
          <w:tcPr>
            <w:tcW w:w="1606" w:type="dxa"/>
            <w:vAlign w:val="center"/>
          </w:tcPr>
          <w:p w14:paraId="268F79E3">
            <w:pPr>
              <w:widowControl/>
              <w:jc w:val="center"/>
              <w:rPr>
                <w:rFonts w:ascii="宋体" w:cs="宋体"/>
                <w:color w:val="000000"/>
                <w:kern w:val="0"/>
                <w:sz w:val="22"/>
                <w:szCs w:val="22"/>
              </w:rPr>
            </w:pPr>
            <w:r>
              <w:rPr>
                <w:rFonts w:ascii="宋体" w:hAnsi="宋体" w:cs="宋体"/>
                <w:color w:val="000000"/>
                <w:kern w:val="0"/>
                <w:sz w:val="22"/>
                <w:szCs w:val="22"/>
              </w:rPr>
              <w:t>515.43</w:t>
            </w:r>
          </w:p>
        </w:tc>
        <w:tc>
          <w:tcPr>
            <w:tcW w:w="1426" w:type="dxa"/>
            <w:vAlign w:val="center"/>
          </w:tcPr>
          <w:p w14:paraId="4DA1D490">
            <w:pPr>
              <w:widowControl/>
              <w:jc w:val="center"/>
              <w:rPr>
                <w:rFonts w:ascii="宋体" w:cs="宋体"/>
                <w:color w:val="000000"/>
                <w:kern w:val="0"/>
                <w:sz w:val="22"/>
                <w:szCs w:val="22"/>
              </w:rPr>
            </w:pPr>
            <w:r>
              <w:rPr>
                <w:rFonts w:ascii="宋体" w:hAnsi="宋体" w:cs="宋体"/>
                <w:color w:val="000000"/>
                <w:kern w:val="0"/>
                <w:sz w:val="22"/>
                <w:szCs w:val="22"/>
              </w:rPr>
              <w:t>42.43</w:t>
            </w:r>
          </w:p>
        </w:tc>
      </w:tr>
      <w:tr w14:paraId="6A28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32" w:type="dxa"/>
            <w:vAlign w:val="center"/>
          </w:tcPr>
          <w:p w14:paraId="227C32E8">
            <w:pPr>
              <w:widowControl/>
              <w:jc w:val="center"/>
              <w:rPr>
                <w:rFonts w:ascii="宋体" w:cs="宋体"/>
                <w:bCs/>
                <w:color w:val="000000"/>
                <w:kern w:val="0"/>
                <w:sz w:val="22"/>
                <w:szCs w:val="22"/>
              </w:rPr>
            </w:pPr>
            <w:r>
              <w:rPr>
                <w:rFonts w:ascii="宋体" w:hAnsi="宋体" w:cs="宋体"/>
                <w:bCs/>
                <w:color w:val="000000"/>
                <w:kern w:val="0"/>
                <w:sz w:val="22"/>
                <w:szCs w:val="22"/>
              </w:rPr>
              <w:t>2012</w:t>
            </w:r>
          </w:p>
        </w:tc>
        <w:tc>
          <w:tcPr>
            <w:tcW w:w="1208" w:type="dxa"/>
            <w:vAlign w:val="center"/>
          </w:tcPr>
          <w:p w14:paraId="3708E523">
            <w:pPr>
              <w:widowControl/>
              <w:jc w:val="center"/>
              <w:rPr>
                <w:rFonts w:ascii="宋体" w:cs="宋体"/>
                <w:color w:val="000000"/>
                <w:kern w:val="0"/>
                <w:sz w:val="22"/>
                <w:szCs w:val="22"/>
              </w:rPr>
            </w:pPr>
            <w:r>
              <w:rPr>
                <w:rFonts w:ascii="宋体" w:hAnsi="宋体" w:cs="宋体"/>
                <w:color w:val="000000"/>
                <w:kern w:val="0"/>
                <w:sz w:val="22"/>
                <w:szCs w:val="22"/>
              </w:rPr>
              <w:t>435</w:t>
            </w:r>
          </w:p>
        </w:tc>
        <w:tc>
          <w:tcPr>
            <w:tcW w:w="1606" w:type="dxa"/>
            <w:vAlign w:val="center"/>
          </w:tcPr>
          <w:p w14:paraId="1AC2F8C3">
            <w:pPr>
              <w:widowControl/>
              <w:jc w:val="center"/>
              <w:rPr>
                <w:rFonts w:ascii="宋体" w:cs="宋体"/>
                <w:color w:val="000000"/>
                <w:kern w:val="0"/>
                <w:sz w:val="22"/>
                <w:szCs w:val="22"/>
              </w:rPr>
            </w:pPr>
            <w:r>
              <w:rPr>
                <w:rFonts w:ascii="宋体" w:hAnsi="宋体" w:cs="宋体"/>
                <w:color w:val="000000"/>
                <w:kern w:val="0"/>
                <w:sz w:val="22"/>
                <w:szCs w:val="22"/>
              </w:rPr>
              <w:t>488.36</w:t>
            </w:r>
          </w:p>
        </w:tc>
        <w:tc>
          <w:tcPr>
            <w:tcW w:w="1426" w:type="dxa"/>
            <w:vAlign w:val="center"/>
          </w:tcPr>
          <w:p w14:paraId="0C6F5E30">
            <w:pPr>
              <w:widowControl/>
              <w:jc w:val="center"/>
              <w:rPr>
                <w:rFonts w:ascii="宋体" w:cs="宋体"/>
                <w:color w:val="000000"/>
                <w:kern w:val="0"/>
                <w:sz w:val="22"/>
                <w:szCs w:val="22"/>
              </w:rPr>
            </w:pPr>
            <w:r>
              <w:rPr>
                <w:rFonts w:ascii="宋体" w:hAnsi="宋体" w:cs="宋体"/>
                <w:color w:val="000000"/>
                <w:kern w:val="0"/>
                <w:sz w:val="22"/>
                <w:szCs w:val="22"/>
              </w:rPr>
              <w:t>53.36</w:t>
            </w:r>
          </w:p>
        </w:tc>
        <w:tc>
          <w:tcPr>
            <w:tcW w:w="1208" w:type="dxa"/>
            <w:vAlign w:val="center"/>
          </w:tcPr>
          <w:p w14:paraId="6C952BE3">
            <w:pPr>
              <w:widowControl/>
              <w:jc w:val="center"/>
              <w:rPr>
                <w:rFonts w:ascii="宋体" w:cs="宋体"/>
                <w:color w:val="000000"/>
                <w:kern w:val="0"/>
                <w:sz w:val="22"/>
                <w:szCs w:val="22"/>
              </w:rPr>
            </w:pPr>
            <w:r>
              <w:rPr>
                <w:rFonts w:ascii="宋体" w:hAnsi="宋体" w:cs="宋体"/>
                <w:color w:val="000000"/>
                <w:kern w:val="0"/>
                <w:sz w:val="22"/>
                <w:szCs w:val="22"/>
              </w:rPr>
              <w:t>466</w:t>
            </w:r>
          </w:p>
        </w:tc>
        <w:tc>
          <w:tcPr>
            <w:tcW w:w="1606" w:type="dxa"/>
            <w:vAlign w:val="center"/>
          </w:tcPr>
          <w:p w14:paraId="11729BA4">
            <w:pPr>
              <w:widowControl/>
              <w:jc w:val="center"/>
              <w:rPr>
                <w:rFonts w:ascii="宋体" w:cs="宋体"/>
                <w:color w:val="000000"/>
                <w:kern w:val="0"/>
                <w:sz w:val="22"/>
                <w:szCs w:val="22"/>
              </w:rPr>
            </w:pPr>
            <w:r>
              <w:rPr>
                <w:rFonts w:ascii="宋体" w:hAnsi="宋体" w:cs="宋体"/>
                <w:color w:val="000000"/>
                <w:kern w:val="0"/>
                <w:sz w:val="22"/>
                <w:szCs w:val="22"/>
              </w:rPr>
              <w:t>512.02</w:t>
            </w:r>
          </w:p>
        </w:tc>
        <w:tc>
          <w:tcPr>
            <w:tcW w:w="1426" w:type="dxa"/>
            <w:vAlign w:val="center"/>
          </w:tcPr>
          <w:p w14:paraId="1AA091A5">
            <w:pPr>
              <w:widowControl/>
              <w:jc w:val="center"/>
              <w:rPr>
                <w:rFonts w:ascii="宋体" w:cs="宋体"/>
                <w:color w:val="000000"/>
                <w:kern w:val="0"/>
                <w:sz w:val="22"/>
                <w:szCs w:val="22"/>
              </w:rPr>
            </w:pPr>
            <w:r>
              <w:rPr>
                <w:rFonts w:ascii="宋体" w:hAnsi="宋体" w:cs="宋体"/>
                <w:color w:val="000000"/>
                <w:kern w:val="0"/>
                <w:sz w:val="22"/>
                <w:szCs w:val="22"/>
              </w:rPr>
              <w:t>46.02</w:t>
            </w:r>
          </w:p>
        </w:tc>
      </w:tr>
      <w:tr w14:paraId="1AA6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32" w:type="dxa"/>
            <w:vAlign w:val="center"/>
          </w:tcPr>
          <w:p w14:paraId="0C053D4E">
            <w:pPr>
              <w:widowControl/>
              <w:jc w:val="center"/>
              <w:rPr>
                <w:rFonts w:ascii="宋体" w:cs="宋体"/>
                <w:bCs/>
                <w:color w:val="000000"/>
                <w:kern w:val="0"/>
                <w:sz w:val="22"/>
                <w:szCs w:val="22"/>
              </w:rPr>
            </w:pPr>
            <w:r>
              <w:rPr>
                <w:rFonts w:ascii="宋体" w:hAnsi="宋体" w:cs="宋体"/>
                <w:bCs/>
                <w:color w:val="000000"/>
                <w:kern w:val="0"/>
                <w:sz w:val="22"/>
                <w:szCs w:val="22"/>
              </w:rPr>
              <w:t>2013</w:t>
            </w:r>
          </w:p>
        </w:tc>
        <w:tc>
          <w:tcPr>
            <w:tcW w:w="1208" w:type="dxa"/>
            <w:vAlign w:val="center"/>
          </w:tcPr>
          <w:p w14:paraId="0E823481">
            <w:pPr>
              <w:widowControl/>
              <w:jc w:val="center"/>
              <w:rPr>
                <w:rFonts w:ascii="宋体" w:cs="宋体"/>
                <w:color w:val="000000"/>
                <w:kern w:val="0"/>
                <w:sz w:val="22"/>
                <w:szCs w:val="22"/>
              </w:rPr>
            </w:pPr>
            <w:r>
              <w:rPr>
                <w:rFonts w:ascii="宋体" w:hAnsi="宋体" w:cs="宋体"/>
                <w:color w:val="000000"/>
                <w:kern w:val="0"/>
                <w:sz w:val="22"/>
                <w:szCs w:val="22"/>
              </w:rPr>
              <w:t>401</w:t>
            </w:r>
          </w:p>
        </w:tc>
        <w:tc>
          <w:tcPr>
            <w:tcW w:w="1606" w:type="dxa"/>
            <w:vAlign w:val="center"/>
          </w:tcPr>
          <w:p w14:paraId="0EC28968">
            <w:pPr>
              <w:widowControl/>
              <w:jc w:val="center"/>
              <w:rPr>
                <w:rFonts w:ascii="宋体" w:cs="宋体"/>
                <w:color w:val="000000"/>
                <w:kern w:val="0"/>
                <w:sz w:val="22"/>
                <w:szCs w:val="22"/>
              </w:rPr>
            </w:pPr>
            <w:r>
              <w:rPr>
                <w:rFonts w:ascii="宋体" w:hAnsi="宋体" w:cs="宋体"/>
                <w:color w:val="000000"/>
                <w:kern w:val="0"/>
                <w:sz w:val="22"/>
                <w:szCs w:val="22"/>
              </w:rPr>
              <w:t>443</w:t>
            </w:r>
          </w:p>
        </w:tc>
        <w:tc>
          <w:tcPr>
            <w:tcW w:w="1426" w:type="dxa"/>
            <w:vAlign w:val="center"/>
          </w:tcPr>
          <w:p w14:paraId="3F32D52D">
            <w:pPr>
              <w:widowControl/>
              <w:jc w:val="center"/>
              <w:rPr>
                <w:rFonts w:ascii="宋体" w:cs="宋体"/>
                <w:color w:val="000000"/>
                <w:kern w:val="0"/>
                <w:sz w:val="22"/>
                <w:szCs w:val="22"/>
              </w:rPr>
            </w:pPr>
            <w:r>
              <w:rPr>
                <w:rFonts w:ascii="宋体" w:hAnsi="宋体" w:cs="宋体"/>
                <w:color w:val="000000"/>
                <w:kern w:val="0"/>
                <w:sz w:val="22"/>
                <w:szCs w:val="22"/>
              </w:rPr>
              <w:t>42</w:t>
            </w:r>
          </w:p>
        </w:tc>
        <w:tc>
          <w:tcPr>
            <w:tcW w:w="1208" w:type="dxa"/>
            <w:vAlign w:val="center"/>
          </w:tcPr>
          <w:p w14:paraId="17088D34">
            <w:pPr>
              <w:widowControl/>
              <w:jc w:val="center"/>
              <w:rPr>
                <w:rFonts w:ascii="宋体" w:cs="宋体"/>
                <w:color w:val="000000"/>
                <w:kern w:val="0"/>
                <w:sz w:val="22"/>
                <w:szCs w:val="22"/>
              </w:rPr>
            </w:pPr>
            <w:r>
              <w:rPr>
                <w:rFonts w:ascii="宋体" w:hAnsi="宋体" w:cs="宋体"/>
                <w:color w:val="000000"/>
                <w:kern w:val="0"/>
                <w:sz w:val="22"/>
                <w:szCs w:val="22"/>
              </w:rPr>
              <w:t>431</w:t>
            </w:r>
          </w:p>
        </w:tc>
        <w:tc>
          <w:tcPr>
            <w:tcW w:w="1606" w:type="dxa"/>
            <w:vAlign w:val="center"/>
          </w:tcPr>
          <w:p w14:paraId="6D665323">
            <w:pPr>
              <w:widowControl/>
              <w:jc w:val="center"/>
              <w:rPr>
                <w:rFonts w:ascii="宋体" w:cs="宋体"/>
                <w:color w:val="000000"/>
                <w:kern w:val="0"/>
                <w:sz w:val="22"/>
                <w:szCs w:val="22"/>
              </w:rPr>
            </w:pPr>
            <w:r>
              <w:rPr>
                <w:rFonts w:ascii="宋体" w:hAnsi="宋体" w:cs="宋体"/>
                <w:color w:val="000000"/>
                <w:kern w:val="0"/>
                <w:sz w:val="22"/>
                <w:szCs w:val="22"/>
              </w:rPr>
              <w:t>471</w:t>
            </w:r>
          </w:p>
        </w:tc>
        <w:tc>
          <w:tcPr>
            <w:tcW w:w="1426" w:type="dxa"/>
            <w:vAlign w:val="center"/>
          </w:tcPr>
          <w:p w14:paraId="7D391842">
            <w:pPr>
              <w:widowControl/>
              <w:jc w:val="center"/>
              <w:rPr>
                <w:rFonts w:ascii="宋体" w:cs="宋体"/>
                <w:color w:val="000000"/>
                <w:kern w:val="0"/>
                <w:sz w:val="22"/>
                <w:szCs w:val="22"/>
              </w:rPr>
            </w:pPr>
            <w:r>
              <w:rPr>
                <w:rFonts w:ascii="宋体" w:hAnsi="宋体" w:cs="宋体"/>
                <w:color w:val="000000"/>
                <w:kern w:val="0"/>
                <w:sz w:val="22"/>
                <w:szCs w:val="22"/>
              </w:rPr>
              <w:t>40</w:t>
            </w:r>
          </w:p>
        </w:tc>
      </w:tr>
      <w:tr w14:paraId="5CF3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32" w:type="dxa"/>
            <w:vAlign w:val="center"/>
          </w:tcPr>
          <w:p w14:paraId="6C0A2A90">
            <w:pPr>
              <w:widowControl/>
              <w:jc w:val="center"/>
              <w:rPr>
                <w:rFonts w:ascii="宋体" w:cs="宋体"/>
                <w:bCs/>
                <w:color w:val="000000"/>
                <w:kern w:val="0"/>
                <w:sz w:val="22"/>
                <w:szCs w:val="22"/>
              </w:rPr>
            </w:pPr>
            <w:r>
              <w:rPr>
                <w:rFonts w:ascii="宋体" w:hAnsi="宋体" w:cs="宋体"/>
                <w:bCs/>
                <w:color w:val="000000"/>
                <w:kern w:val="0"/>
                <w:sz w:val="22"/>
                <w:szCs w:val="22"/>
              </w:rPr>
              <w:t>2014</w:t>
            </w:r>
          </w:p>
        </w:tc>
        <w:tc>
          <w:tcPr>
            <w:tcW w:w="1208" w:type="dxa"/>
            <w:vAlign w:val="center"/>
          </w:tcPr>
          <w:p w14:paraId="5E87498D">
            <w:pPr>
              <w:widowControl/>
              <w:jc w:val="center"/>
              <w:rPr>
                <w:rFonts w:ascii="宋体" w:hAnsi="宋体" w:cs="宋体"/>
                <w:color w:val="000000"/>
                <w:kern w:val="0"/>
                <w:sz w:val="22"/>
                <w:szCs w:val="22"/>
              </w:rPr>
            </w:pPr>
            <w:r>
              <w:rPr>
                <w:rFonts w:ascii="宋体" w:hAnsi="宋体" w:cs="宋体"/>
                <w:color w:val="000000"/>
                <w:kern w:val="0"/>
                <w:sz w:val="22"/>
                <w:szCs w:val="22"/>
              </w:rPr>
              <w:t>408</w:t>
            </w:r>
          </w:p>
        </w:tc>
        <w:tc>
          <w:tcPr>
            <w:tcW w:w="1606" w:type="dxa"/>
            <w:vAlign w:val="center"/>
          </w:tcPr>
          <w:p w14:paraId="0EC837E3">
            <w:pPr>
              <w:widowControl/>
              <w:jc w:val="center"/>
              <w:rPr>
                <w:rFonts w:ascii="宋体" w:hAnsi="宋体" w:cs="宋体"/>
                <w:color w:val="000000"/>
                <w:kern w:val="0"/>
                <w:sz w:val="22"/>
                <w:szCs w:val="22"/>
              </w:rPr>
            </w:pPr>
            <w:r>
              <w:rPr>
                <w:rFonts w:ascii="宋体" w:hAnsi="宋体" w:cs="宋体"/>
                <w:color w:val="000000"/>
                <w:kern w:val="0"/>
                <w:sz w:val="22"/>
                <w:szCs w:val="22"/>
              </w:rPr>
              <w:t>452</w:t>
            </w:r>
          </w:p>
        </w:tc>
        <w:tc>
          <w:tcPr>
            <w:tcW w:w="1426" w:type="dxa"/>
            <w:vAlign w:val="center"/>
          </w:tcPr>
          <w:p w14:paraId="024BE5FB">
            <w:pPr>
              <w:widowControl/>
              <w:jc w:val="center"/>
              <w:rPr>
                <w:rFonts w:ascii="宋体" w:hAnsi="宋体" w:cs="宋体"/>
                <w:color w:val="000000"/>
                <w:kern w:val="0"/>
                <w:sz w:val="22"/>
                <w:szCs w:val="22"/>
              </w:rPr>
            </w:pPr>
            <w:r>
              <w:rPr>
                <w:rFonts w:ascii="宋体" w:hAnsi="宋体" w:cs="宋体"/>
                <w:color w:val="000000"/>
                <w:kern w:val="0"/>
                <w:sz w:val="22"/>
                <w:szCs w:val="22"/>
              </w:rPr>
              <w:t>44</w:t>
            </w:r>
          </w:p>
        </w:tc>
        <w:tc>
          <w:tcPr>
            <w:tcW w:w="1208" w:type="dxa"/>
            <w:vAlign w:val="center"/>
          </w:tcPr>
          <w:p w14:paraId="381F9254">
            <w:pPr>
              <w:widowControl/>
              <w:jc w:val="center"/>
              <w:rPr>
                <w:rFonts w:ascii="宋体" w:hAnsi="宋体" w:cs="宋体"/>
                <w:color w:val="000000"/>
                <w:kern w:val="0"/>
                <w:sz w:val="22"/>
                <w:szCs w:val="22"/>
              </w:rPr>
            </w:pPr>
            <w:r>
              <w:rPr>
                <w:rFonts w:ascii="宋体" w:hAnsi="宋体" w:cs="宋体"/>
                <w:color w:val="000000"/>
                <w:kern w:val="0"/>
                <w:sz w:val="22"/>
                <w:szCs w:val="22"/>
              </w:rPr>
              <w:t>482</w:t>
            </w:r>
          </w:p>
        </w:tc>
        <w:tc>
          <w:tcPr>
            <w:tcW w:w="1606" w:type="dxa"/>
            <w:vAlign w:val="center"/>
          </w:tcPr>
          <w:p w14:paraId="7F12DAFC">
            <w:pPr>
              <w:widowControl/>
              <w:jc w:val="center"/>
              <w:rPr>
                <w:rFonts w:ascii="宋体" w:hAnsi="宋体" w:cs="宋体"/>
                <w:color w:val="000000"/>
                <w:kern w:val="0"/>
                <w:sz w:val="22"/>
                <w:szCs w:val="22"/>
              </w:rPr>
            </w:pPr>
            <w:r>
              <w:rPr>
                <w:rFonts w:ascii="宋体" w:hAnsi="宋体" w:cs="宋体"/>
                <w:color w:val="000000"/>
                <w:kern w:val="0"/>
                <w:sz w:val="22"/>
                <w:szCs w:val="22"/>
              </w:rPr>
              <w:t>526</w:t>
            </w:r>
          </w:p>
        </w:tc>
        <w:tc>
          <w:tcPr>
            <w:tcW w:w="1426" w:type="dxa"/>
            <w:vAlign w:val="center"/>
          </w:tcPr>
          <w:p w14:paraId="5330F717">
            <w:pPr>
              <w:widowControl/>
              <w:jc w:val="center"/>
              <w:rPr>
                <w:rFonts w:ascii="宋体" w:hAnsi="宋体" w:cs="宋体"/>
                <w:color w:val="000000"/>
                <w:kern w:val="0"/>
                <w:sz w:val="22"/>
                <w:szCs w:val="22"/>
              </w:rPr>
            </w:pPr>
            <w:r>
              <w:rPr>
                <w:rFonts w:ascii="宋体" w:hAnsi="宋体" w:cs="宋体"/>
                <w:color w:val="000000"/>
                <w:kern w:val="0"/>
                <w:sz w:val="22"/>
                <w:szCs w:val="22"/>
              </w:rPr>
              <w:t>44</w:t>
            </w:r>
          </w:p>
        </w:tc>
      </w:tr>
      <w:tr w14:paraId="0D12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32" w:type="dxa"/>
            <w:vAlign w:val="center"/>
          </w:tcPr>
          <w:p w14:paraId="4303ED65">
            <w:pPr>
              <w:widowControl/>
              <w:jc w:val="center"/>
              <w:rPr>
                <w:rFonts w:ascii="宋体" w:hAnsi="宋体" w:cs="宋体"/>
                <w:b/>
                <w:bCs/>
                <w:color w:val="000000"/>
                <w:kern w:val="0"/>
                <w:sz w:val="22"/>
                <w:szCs w:val="22"/>
              </w:rPr>
            </w:pPr>
            <w:r>
              <w:rPr>
                <w:rFonts w:ascii="宋体" w:hAnsi="宋体" w:cs="宋体"/>
                <w:b/>
                <w:bCs/>
                <w:color w:val="000000"/>
                <w:kern w:val="0"/>
                <w:sz w:val="22"/>
                <w:szCs w:val="22"/>
              </w:rPr>
              <w:t>2015</w:t>
            </w:r>
          </w:p>
        </w:tc>
        <w:tc>
          <w:tcPr>
            <w:tcW w:w="1208" w:type="dxa"/>
            <w:vAlign w:val="center"/>
          </w:tcPr>
          <w:p w14:paraId="49F08518">
            <w:pPr>
              <w:widowControl/>
              <w:jc w:val="center"/>
              <w:rPr>
                <w:rFonts w:ascii="宋体" w:hAnsi="宋体" w:cs="宋体"/>
                <w:color w:val="000000"/>
                <w:kern w:val="0"/>
                <w:sz w:val="22"/>
                <w:szCs w:val="22"/>
              </w:rPr>
            </w:pPr>
            <w:r>
              <w:rPr>
                <w:rFonts w:ascii="宋体" w:hAnsi="宋体" w:cs="宋体"/>
                <w:color w:val="000000"/>
                <w:kern w:val="0"/>
                <w:sz w:val="22"/>
                <w:szCs w:val="22"/>
              </w:rPr>
              <w:t>410</w:t>
            </w:r>
          </w:p>
        </w:tc>
        <w:tc>
          <w:tcPr>
            <w:tcW w:w="1606" w:type="dxa"/>
            <w:vAlign w:val="center"/>
          </w:tcPr>
          <w:p w14:paraId="468E65C4">
            <w:pPr>
              <w:widowControl/>
              <w:jc w:val="center"/>
              <w:rPr>
                <w:rFonts w:ascii="宋体" w:hAnsi="宋体" w:cs="宋体"/>
                <w:color w:val="000000"/>
                <w:kern w:val="0"/>
                <w:sz w:val="22"/>
                <w:szCs w:val="22"/>
              </w:rPr>
            </w:pPr>
            <w:r>
              <w:rPr>
                <w:rFonts w:ascii="宋体" w:hAnsi="宋体" w:cs="宋体"/>
                <w:color w:val="000000"/>
                <w:kern w:val="0"/>
                <w:sz w:val="22"/>
                <w:szCs w:val="22"/>
              </w:rPr>
              <w:t>468.17</w:t>
            </w:r>
          </w:p>
        </w:tc>
        <w:tc>
          <w:tcPr>
            <w:tcW w:w="1426" w:type="dxa"/>
            <w:vAlign w:val="center"/>
          </w:tcPr>
          <w:p w14:paraId="2C1734F6">
            <w:pPr>
              <w:widowControl/>
              <w:jc w:val="center"/>
              <w:rPr>
                <w:rFonts w:ascii="宋体" w:hAnsi="宋体" w:cs="宋体"/>
                <w:color w:val="000000"/>
                <w:kern w:val="0"/>
                <w:sz w:val="22"/>
                <w:szCs w:val="22"/>
              </w:rPr>
            </w:pPr>
            <w:r>
              <w:rPr>
                <w:rFonts w:ascii="宋体" w:hAnsi="宋体" w:cs="宋体"/>
                <w:color w:val="000000"/>
                <w:kern w:val="0"/>
                <w:sz w:val="22"/>
                <w:szCs w:val="22"/>
              </w:rPr>
              <w:t>58.17</w:t>
            </w:r>
          </w:p>
        </w:tc>
        <w:tc>
          <w:tcPr>
            <w:tcW w:w="1208" w:type="dxa"/>
            <w:vAlign w:val="center"/>
          </w:tcPr>
          <w:p w14:paraId="31267F28">
            <w:pPr>
              <w:widowControl/>
              <w:jc w:val="center"/>
              <w:rPr>
                <w:rFonts w:ascii="宋体" w:hAnsi="宋体" w:cs="宋体"/>
                <w:color w:val="000000"/>
                <w:kern w:val="0"/>
                <w:sz w:val="22"/>
                <w:szCs w:val="22"/>
              </w:rPr>
            </w:pPr>
            <w:r>
              <w:rPr>
                <w:rFonts w:ascii="宋体" w:hAnsi="宋体" w:cs="宋体"/>
                <w:color w:val="000000"/>
                <w:kern w:val="0"/>
                <w:sz w:val="22"/>
                <w:szCs w:val="22"/>
              </w:rPr>
              <w:t>462</w:t>
            </w:r>
          </w:p>
        </w:tc>
        <w:tc>
          <w:tcPr>
            <w:tcW w:w="1606" w:type="dxa"/>
            <w:vAlign w:val="center"/>
          </w:tcPr>
          <w:p w14:paraId="0170FA27">
            <w:pPr>
              <w:widowControl/>
              <w:jc w:val="center"/>
              <w:rPr>
                <w:rFonts w:ascii="宋体" w:hAnsi="宋体" w:cs="宋体"/>
                <w:color w:val="000000"/>
                <w:kern w:val="0"/>
                <w:sz w:val="22"/>
                <w:szCs w:val="22"/>
              </w:rPr>
            </w:pPr>
            <w:r>
              <w:rPr>
                <w:rFonts w:ascii="宋体" w:hAnsi="宋体" w:cs="宋体"/>
                <w:color w:val="000000"/>
                <w:kern w:val="0"/>
                <w:sz w:val="22"/>
                <w:szCs w:val="22"/>
              </w:rPr>
              <w:t>514.76</w:t>
            </w:r>
          </w:p>
        </w:tc>
        <w:tc>
          <w:tcPr>
            <w:tcW w:w="1426" w:type="dxa"/>
            <w:vAlign w:val="center"/>
          </w:tcPr>
          <w:p w14:paraId="1E142BAA">
            <w:pPr>
              <w:widowControl/>
              <w:jc w:val="center"/>
              <w:rPr>
                <w:rFonts w:ascii="宋体" w:hAnsi="宋体" w:cs="宋体"/>
                <w:color w:val="000000"/>
                <w:kern w:val="0"/>
                <w:sz w:val="22"/>
                <w:szCs w:val="22"/>
              </w:rPr>
            </w:pPr>
            <w:r>
              <w:rPr>
                <w:rFonts w:ascii="宋体" w:hAnsi="宋体" w:cs="宋体"/>
                <w:color w:val="000000"/>
                <w:kern w:val="0"/>
                <w:sz w:val="22"/>
                <w:szCs w:val="22"/>
              </w:rPr>
              <w:t>52.76</w:t>
            </w:r>
          </w:p>
        </w:tc>
      </w:tr>
    </w:tbl>
    <w:p w14:paraId="4E42751C">
      <w:pPr>
        <w:spacing w:beforeLines="50"/>
        <w:jc w:val="center"/>
        <w:rPr>
          <w:rFonts w:ascii="Arial" w:hAnsi="Arial" w:cs="Arial"/>
          <w:sz w:val="24"/>
        </w:rPr>
      </w:pPr>
      <w:r>
        <w:drawing>
          <wp:inline distT="0" distB="0" distL="0" distR="0">
            <wp:extent cx="6257925" cy="3095625"/>
            <wp:effectExtent l="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90D208">
      <w:pPr>
        <w:spacing w:beforeLines="50"/>
        <w:jc w:val="center"/>
        <w:rPr>
          <w:rFonts w:ascii="宋体" w:cs="Arial"/>
          <w:bCs/>
          <w:sz w:val="24"/>
          <w:highlight w:val="yellow"/>
        </w:rPr>
      </w:pPr>
      <w:r>
        <w:rPr>
          <w:rFonts w:hint="eastAsia" w:ascii="宋体" w:hAnsi="宋体"/>
        </w:rPr>
        <w:t>图</w:t>
      </w:r>
      <w:r>
        <w:rPr>
          <w:rFonts w:ascii="宋体" w:hAnsi="宋体"/>
        </w:rPr>
        <w:t xml:space="preserve">1-4  </w:t>
      </w:r>
      <w:r>
        <w:rPr>
          <w:rFonts w:hint="eastAsia" w:ascii="宋体" w:hAnsi="宋体"/>
        </w:rPr>
        <w:t>福建省</w:t>
      </w:r>
      <w:r>
        <w:rPr>
          <w:rFonts w:hint="eastAsia" w:ascii="宋体" w:hAnsi="宋体" w:cs="Arial"/>
          <w:bCs/>
          <w:szCs w:val="21"/>
        </w:rPr>
        <w:t>历年新生高考平均分与本二线分差统计</w:t>
      </w:r>
    </w:p>
    <w:p w14:paraId="239A8DAE"/>
    <w:p w14:paraId="70880CAF">
      <w:pPr>
        <w:jc w:val="left"/>
        <w:outlineLvl w:val="0"/>
        <w:rPr>
          <w:rFonts w:ascii="黑体" w:eastAsia="黑体"/>
          <w:bCs/>
          <w:kern w:val="44"/>
          <w:sz w:val="30"/>
          <w:szCs w:val="30"/>
        </w:rPr>
      </w:pPr>
      <w:bookmarkStart w:id="18" w:name="_Toc435623799"/>
      <w:bookmarkStart w:id="19" w:name="_Toc435622741"/>
      <w:r>
        <w:rPr>
          <w:rFonts w:hint="eastAsia" w:ascii="黑体" w:eastAsia="黑体"/>
          <w:bCs/>
          <w:kern w:val="44"/>
          <w:sz w:val="30"/>
          <w:szCs w:val="30"/>
        </w:rPr>
        <w:t>二、师资与教学条件</w:t>
      </w:r>
      <w:bookmarkEnd w:id="18"/>
      <w:bookmarkEnd w:id="19"/>
    </w:p>
    <w:p w14:paraId="58E266B9">
      <w:pPr>
        <w:jc w:val="left"/>
        <w:outlineLvl w:val="1"/>
        <w:rPr>
          <w:rFonts w:ascii="黑体" w:hAnsi="宋体" w:eastAsia="黑体"/>
          <w:bCs/>
          <w:sz w:val="28"/>
          <w:szCs w:val="28"/>
        </w:rPr>
      </w:pPr>
      <w:bookmarkStart w:id="20" w:name="_Toc435622742"/>
      <w:bookmarkStart w:id="21" w:name="_Toc435623800"/>
      <w:r>
        <w:rPr>
          <w:rFonts w:hint="eastAsia" w:ascii="黑体" w:hAnsi="宋体" w:eastAsia="黑体"/>
          <w:bCs/>
          <w:sz w:val="28"/>
          <w:szCs w:val="28"/>
        </w:rPr>
        <w:t>（一）师资队伍</w:t>
      </w:r>
      <w:bookmarkEnd w:id="20"/>
      <w:bookmarkEnd w:id="21"/>
    </w:p>
    <w:p w14:paraId="1F393051">
      <w:pPr>
        <w:spacing w:line="400" w:lineRule="exact"/>
        <w:ind w:firstLine="480" w:firstLineChars="200"/>
        <w:rPr>
          <w:rFonts w:ascii="宋体" w:cs="Arial"/>
          <w:sz w:val="24"/>
        </w:rPr>
      </w:pPr>
      <w:r>
        <w:rPr>
          <w:rFonts w:hint="eastAsia" w:ascii="宋体" w:hAnsi="宋体" w:cs="Arial"/>
          <w:sz w:val="24"/>
        </w:rPr>
        <w:t>学院非常重视师资队伍建设，通过资源整合、集成创新，有效破解了新办本科院校发展的师资瓶颈，教学水平持续提升。</w:t>
      </w:r>
    </w:p>
    <w:p w14:paraId="100720BC">
      <w:pPr>
        <w:spacing w:line="400" w:lineRule="exact"/>
        <w:ind w:firstLine="480" w:firstLineChars="200"/>
        <w:rPr>
          <w:rFonts w:ascii="宋体" w:cs="Arial"/>
          <w:sz w:val="24"/>
        </w:rPr>
      </w:pPr>
      <w:r>
        <w:rPr>
          <w:rFonts w:hint="eastAsia" w:ascii="宋体" w:hAnsi="宋体" w:cs="Arial"/>
          <w:sz w:val="24"/>
        </w:rPr>
        <w:t>学院现有专任教师</w:t>
      </w:r>
      <w:r>
        <w:rPr>
          <w:rFonts w:ascii="宋体" w:hAnsi="宋体" w:cs="Arial"/>
          <w:sz w:val="24"/>
        </w:rPr>
        <w:t>1148</w:t>
      </w:r>
      <w:r>
        <w:rPr>
          <w:rFonts w:hint="eastAsia" w:ascii="宋体" w:hAnsi="宋体" w:cs="Arial"/>
          <w:sz w:val="24"/>
        </w:rPr>
        <w:t>名（其中学院自聘专任教师</w:t>
      </w:r>
      <w:r>
        <w:rPr>
          <w:rFonts w:ascii="宋体" w:hAnsi="宋体" w:cs="Arial"/>
          <w:sz w:val="24"/>
        </w:rPr>
        <w:t>203</w:t>
      </w:r>
      <w:r>
        <w:rPr>
          <w:rFonts w:hint="eastAsia" w:ascii="宋体" w:hAnsi="宋体" w:cs="Arial"/>
          <w:sz w:val="24"/>
        </w:rPr>
        <w:t>名），专任教师中，</w:t>
      </w:r>
      <w:r>
        <w:rPr>
          <w:rFonts w:ascii="宋体" w:hAnsi="宋体" w:cs="Arial"/>
          <w:sz w:val="24"/>
        </w:rPr>
        <w:t>35</w:t>
      </w:r>
      <w:r>
        <w:rPr>
          <w:rFonts w:hint="eastAsia" w:ascii="宋体" w:hAnsi="宋体" w:cs="Arial"/>
          <w:sz w:val="24"/>
        </w:rPr>
        <w:t>岁以下教师</w:t>
      </w:r>
      <w:r>
        <w:rPr>
          <w:rFonts w:ascii="宋体" w:hAnsi="宋体" w:cs="Arial"/>
          <w:sz w:val="24"/>
        </w:rPr>
        <w:t>393</w:t>
      </w:r>
      <w:r>
        <w:rPr>
          <w:rFonts w:hint="eastAsia" w:ascii="宋体" w:hAnsi="宋体" w:cs="Arial"/>
          <w:sz w:val="24"/>
        </w:rPr>
        <w:t>名，</w:t>
      </w:r>
      <w:r>
        <w:rPr>
          <w:rFonts w:ascii="宋体" w:hAnsi="宋体" w:cs="Arial"/>
          <w:sz w:val="24"/>
        </w:rPr>
        <w:t>36-45</w:t>
      </w:r>
      <w:r>
        <w:rPr>
          <w:rFonts w:hint="eastAsia" w:ascii="宋体" w:hAnsi="宋体" w:cs="Arial"/>
          <w:sz w:val="24"/>
        </w:rPr>
        <w:t>岁教师</w:t>
      </w:r>
      <w:r>
        <w:rPr>
          <w:rFonts w:ascii="宋体" w:hAnsi="宋体" w:cs="Arial"/>
          <w:sz w:val="24"/>
        </w:rPr>
        <w:t>463</w:t>
      </w:r>
      <w:r>
        <w:rPr>
          <w:rFonts w:hint="eastAsia" w:ascii="宋体" w:hAnsi="宋体" w:cs="Arial"/>
          <w:sz w:val="24"/>
        </w:rPr>
        <w:t>名，</w:t>
      </w:r>
      <w:r>
        <w:rPr>
          <w:rFonts w:ascii="宋体" w:hAnsi="宋体" w:cs="Arial"/>
          <w:sz w:val="24"/>
        </w:rPr>
        <w:t>46-60</w:t>
      </w:r>
      <w:r>
        <w:rPr>
          <w:rFonts w:hint="eastAsia" w:ascii="宋体" w:hAnsi="宋体" w:cs="Arial"/>
          <w:sz w:val="24"/>
        </w:rPr>
        <w:t>岁教师</w:t>
      </w:r>
      <w:r>
        <w:rPr>
          <w:rFonts w:ascii="宋体" w:hAnsi="宋体" w:cs="Arial"/>
          <w:sz w:val="24"/>
        </w:rPr>
        <w:t>251</w:t>
      </w:r>
      <w:r>
        <w:rPr>
          <w:rFonts w:hint="eastAsia" w:ascii="宋体" w:hAnsi="宋体" w:cs="Arial"/>
          <w:sz w:val="24"/>
        </w:rPr>
        <w:t>名，</w:t>
      </w:r>
      <w:r>
        <w:rPr>
          <w:rFonts w:ascii="宋体" w:hAnsi="宋体" w:cs="Arial"/>
          <w:sz w:val="24"/>
        </w:rPr>
        <w:t>60</w:t>
      </w:r>
      <w:r>
        <w:rPr>
          <w:rFonts w:hint="eastAsia" w:ascii="宋体" w:hAnsi="宋体" w:cs="Arial"/>
          <w:sz w:val="24"/>
        </w:rPr>
        <w:t>岁以上教师</w:t>
      </w:r>
      <w:r>
        <w:rPr>
          <w:rFonts w:ascii="宋体" w:hAnsi="宋体" w:cs="Arial"/>
          <w:sz w:val="24"/>
        </w:rPr>
        <w:t>41</w:t>
      </w:r>
      <w:r>
        <w:rPr>
          <w:rFonts w:hint="eastAsia" w:ascii="宋体" w:hAnsi="宋体" w:cs="Arial"/>
          <w:sz w:val="24"/>
        </w:rPr>
        <w:t>名，中青年教师所占比例为</w:t>
      </w:r>
      <w:r>
        <w:rPr>
          <w:rFonts w:ascii="宋体" w:hAnsi="宋体" w:cs="Arial"/>
          <w:sz w:val="24"/>
        </w:rPr>
        <w:t>74.57%</w:t>
      </w:r>
      <w:r>
        <w:rPr>
          <w:rFonts w:hint="eastAsia" w:ascii="宋体" w:hAnsi="宋体" w:cs="Arial"/>
          <w:sz w:val="24"/>
        </w:rPr>
        <w:t>，师资队伍年龄结构如表</w:t>
      </w:r>
      <w:r>
        <w:rPr>
          <w:rFonts w:ascii="宋体" w:hAnsi="宋体" w:cs="Arial"/>
          <w:sz w:val="24"/>
        </w:rPr>
        <w:t>2-1</w:t>
      </w:r>
      <w:r>
        <w:rPr>
          <w:rFonts w:hint="eastAsia" w:ascii="宋体" w:hAnsi="宋体" w:cs="Arial"/>
          <w:sz w:val="24"/>
        </w:rPr>
        <w:t>、图</w:t>
      </w:r>
      <w:r>
        <w:rPr>
          <w:rFonts w:ascii="宋体" w:hAnsi="宋体" w:cs="Arial"/>
          <w:sz w:val="24"/>
        </w:rPr>
        <w:t>2-1</w:t>
      </w:r>
      <w:r>
        <w:rPr>
          <w:rFonts w:hint="eastAsia" w:ascii="宋体" w:hAnsi="宋体" w:cs="Arial"/>
          <w:sz w:val="24"/>
        </w:rPr>
        <w:t>所示；专任教师中，具有硕士以上学位的教师</w:t>
      </w:r>
      <w:r>
        <w:rPr>
          <w:rFonts w:ascii="宋体" w:hAnsi="宋体" w:cs="Arial"/>
          <w:sz w:val="24"/>
        </w:rPr>
        <w:t>881</w:t>
      </w:r>
      <w:r>
        <w:rPr>
          <w:rFonts w:hint="eastAsia" w:ascii="宋体" w:hAnsi="宋体" w:cs="Arial"/>
          <w:sz w:val="24"/>
        </w:rPr>
        <w:t>名，占专任教师总数的</w:t>
      </w:r>
      <w:r>
        <w:rPr>
          <w:rFonts w:ascii="宋体" w:hAnsi="宋体" w:cs="Arial"/>
          <w:sz w:val="24"/>
        </w:rPr>
        <w:t>76.75%</w:t>
      </w:r>
      <w:r>
        <w:rPr>
          <w:rFonts w:hint="eastAsia" w:ascii="宋体" w:hAnsi="宋体" w:cs="Arial"/>
          <w:sz w:val="24"/>
        </w:rPr>
        <w:t>，师资队伍学位结构如表</w:t>
      </w:r>
      <w:r>
        <w:rPr>
          <w:rFonts w:ascii="宋体" w:hAnsi="宋体" w:cs="Arial"/>
          <w:sz w:val="24"/>
        </w:rPr>
        <w:t>2-2</w:t>
      </w:r>
      <w:r>
        <w:rPr>
          <w:rFonts w:hint="eastAsia" w:ascii="宋体" w:hAnsi="宋体" w:cs="Arial"/>
          <w:sz w:val="24"/>
        </w:rPr>
        <w:t>、图</w:t>
      </w:r>
      <w:r>
        <w:rPr>
          <w:rFonts w:ascii="宋体" w:hAnsi="宋体" w:cs="Arial"/>
          <w:sz w:val="24"/>
        </w:rPr>
        <w:t>2-2</w:t>
      </w:r>
      <w:r>
        <w:rPr>
          <w:rFonts w:hint="eastAsia" w:ascii="宋体" w:hAnsi="宋体" w:cs="Arial"/>
          <w:sz w:val="24"/>
        </w:rPr>
        <w:t>所示；教授</w:t>
      </w:r>
      <w:r>
        <w:rPr>
          <w:rFonts w:ascii="宋体" w:hAnsi="宋体" w:cs="Arial"/>
          <w:sz w:val="24"/>
        </w:rPr>
        <w:t>133</w:t>
      </w:r>
      <w:r>
        <w:rPr>
          <w:rFonts w:hint="eastAsia" w:ascii="宋体" w:hAnsi="宋体" w:cs="Arial"/>
          <w:sz w:val="24"/>
        </w:rPr>
        <w:t>名，副教授</w:t>
      </w:r>
      <w:r>
        <w:rPr>
          <w:rFonts w:ascii="宋体" w:hAnsi="宋体" w:cs="Arial"/>
          <w:sz w:val="24"/>
        </w:rPr>
        <w:t>348</w:t>
      </w:r>
      <w:r>
        <w:rPr>
          <w:rFonts w:hint="eastAsia" w:ascii="宋体" w:hAnsi="宋体" w:cs="Arial"/>
          <w:sz w:val="24"/>
        </w:rPr>
        <w:t>名，讲师</w:t>
      </w:r>
      <w:r>
        <w:rPr>
          <w:rFonts w:ascii="宋体" w:hAnsi="宋体" w:cs="Arial"/>
          <w:sz w:val="24"/>
        </w:rPr>
        <w:t>541</w:t>
      </w:r>
      <w:r>
        <w:rPr>
          <w:rFonts w:hint="eastAsia" w:ascii="宋体" w:hAnsi="宋体" w:cs="Arial"/>
          <w:sz w:val="24"/>
        </w:rPr>
        <w:t>名，约</w:t>
      </w:r>
      <w:r>
        <w:rPr>
          <w:rFonts w:ascii="宋体" w:hAnsi="宋体" w:cs="Arial"/>
          <w:sz w:val="24"/>
        </w:rPr>
        <w:t>41.9%</w:t>
      </w:r>
      <w:r>
        <w:rPr>
          <w:rFonts w:hint="eastAsia" w:ascii="宋体" w:hAnsi="宋体" w:cs="Arial"/>
          <w:sz w:val="24"/>
        </w:rPr>
        <w:t>的教师具有高级技术职称，师资队伍职称结构如表</w:t>
      </w:r>
      <w:r>
        <w:rPr>
          <w:rFonts w:ascii="宋体" w:hAnsi="宋体" w:cs="Arial"/>
          <w:sz w:val="24"/>
        </w:rPr>
        <w:t>2-3</w:t>
      </w:r>
      <w:r>
        <w:rPr>
          <w:rFonts w:hint="eastAsia" w:ascii="宋体" w:hAnsi="宋体" w:cs="Arial"/>
          <w:sz w:val="24"/>
        </w:rPr>
        <w:t>、图</w:t>
      </w:r>
      <w:r>
        <w:rPr>
          <w:rFonts w:ascii="宋体" w:hAnsi="宋体" w:cs="Arial"/>
          <w:sz w:val="24"/>
        </w:rPr>
        <w:t>2-3</w:t>
      </w:r>
      <w:r>
        <w:rPr>
          <w:rFonts w:hint="eastAsia" w:ascii="宋体" w:hAnsi="宋体" w:cs="Arial"/>
          <w:sz w:val="24"/>
        </w:rPr>
        <w:t>所示。学院聘请校外专家</w:t>
      </w:r>
      <w:r>
        <w:rPr>
          <w:rFonts w:ascii="宋体" w:hAnsi="宋体" w:cs="Arial"/>
          <w:sz w:val="24"/>
        </w:rPr>
        <w:t>29</w:t>
      </w:r>
      <w:r>
        <w:rPr>
          <w:rFonts w:hint="eastAsia" w:ascii="宋体" w:hAnsi="宋体" w:cs="Arial"/>
          <w:sz w:val="24"/>
        </w:rPr>
        <w:t>名，作为学院兼职专任教师。按折合在校生数计算，学院生师比为</w:t>
      </w:r>
      <w:r>
        <w:rPr>
          <w:rFonts w:ascii="宋体" w:hAnsi="宋体" w:cs="Arial"/>
          <w:sz w:val="24"/>
        </w:rPr>
        <w:t>17:1</w:t>
      </w:r>
      <w:r>
        <w:rPr>
          <w:rFonts w:hint="eastAsia" w:ascii="宋体" w:hAnsi="宋体" w:cs="Arial"/>
          <w:sz w:val="24"/>
        </w:rPr>
        <w:t>。已建成以自聘专任教师和母体学校选派专任教师为主、外聘教师为辅的，独具特色的师资队伍。</w:t>
      </w:r>
    </w:p>
    <w:p w14:paraId="7695CF4B">
      <w:pPr>
        <w:spacing w:beforeLines="50"/>
        <w:ind w:firstLine="420" w:firstLineChars="200"/>
        <w:jc w:val="center"/>
        <w:rPr>
          <w:rFonts w:ascii="宋体" w:cs="Arial"/>
          <w:bCs/>
          <w:szCs w:val="21"/>
        </w:rPr>
      </w:pPr>
      <w:r>
        <w:rPr>
          <w:rFonts w:hint="eastAsia" w:ascii="宋体" w:hAnsi="宋体" w:cs="Arial"/>
          <w:bCs/>
          <w:szCs w:val="21"/>
        </w:rPr>
        <w:t>表</w:t>
      </w:r>
      <w:r>
        <w:rPr>
          <w:rFonts w:ascii="宋体" w:hAnsi="宋体" w:cs="Arial"/>
          <w:bCs/>
          <w:szCs w:val="21"/>
        </w:rPr>
        <w:t xml:space="preserve">2-1  </w:t>
      </w:r>
      <w:r>
        <w:rPr>
          <w:rFonts w:hint="eastAsia" w:ascii="宋体" w:hAnsi="宋体" w:cs="Arial"/>
          <w:bCs/>
          <w:szCs w:val="21"/>
        </w:rPr>
        <w:t>师资队伍年龄结构情况</w:t>
      </w:r>
    </w:p>
    <w:tbl>
      <w:tblPr>
        <w:tblStyle w:val="10"/>
        <w:tblW w:w="7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142"/>
        <w:gridCol w:w="1142"/>
        <w:gridCol w:w="1148"/>
        <w:gridCol w:w="1318"/>
        <w:gridCol w:w="1046"/>
      </w:tblGrid>
      <w:tr w14:paraId="2445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Pr>
          <w:p w14:paraId="73DFDC0A">
            <w:pPr>
              <w:jc w:val="center"/>
              <w:rPr>
                <w:rFonts w:ascii="宋体" w:cs="Arial"/>
                <w:bCs/>
              </w:rPr>
            </w:pPr>
            <w:bookmarkStart w:id="22" w:name="_Hlk401682016"/>
            <w:r>
              <w:rPr>
                <w:rFonts w:hint="eastAsia" w:ascii="宋体" w:hAnsi="宋体" w:cs="Arial"/>
                <w:bCs/>
              </w:rPr>
              <w:t>年龄</w:t>
            </w:r>
          </w:p>
        </w:tc>
        <w:tc>
          <w:tcPr>
            <w:tcW w:w="1142" w:type="dxa"/>
          </w:tcPr>
          <w:p w14:paraId="77A8C91C">
            <w:pPr>
              <w:jc w:val="center"/>
              <w:rPr>
                <w:rFonts w:ascii="宋体" w:cs="Arial"/>
                <w:bCs/>
              </w:rPr>
            </w:pPr>
            <w:r>
              <w:rPr>
                <w:rFonts w:ascii="宋体" w:hAnsi="宋体" w:cs="Arial"/>
                <w:bCs/>
              </w:rPr>
              <w:t>60</w:t>
            </w:r>
            <w:r>
              <w:rPr>
                <w:rFonts w:hint="eastAsia" w:ascii="宋体" w:hAnsi="宋体" w:cs="Arial"/>
                <w:bCs/>
              </w:rPr>
              <w:t>岁以上</w:t>
            </w:r>
          </w:p>
        </w:tc>
        <w:tc>
          <w:tcPr>
            <w:tcW w:w="1142" w:type="dxa"/>
          </w:tcPr>
          <w:p w14:paraId="07C30761">
            <w:pPr>
              <w:jc w:val="center"/>
              <w:rPr>
                <w:rFonts w:ascii="宋体" w:cs="Arial"/>
                <w:bCs/>
              </w:rPr>
            </w:pPr>
            <w:r>
              <w:rPr>
                <w:rFonts w:ascii="宋体" w:hAnsi="宋体" w:cs="Arial"/>
                <w:bCs/>
              </w:rPr>
              <w:t>46-60</w:t>
            </w:r>
            <w:r>
              <w:rPr>
                <w:rFonts w:hint="eastAsia" w:ascii="宋体" w:hAnsi="宋体" w:cs="Arial"/>
                <w:bCs/>
              </w:rPr>
              <w:t>岁</w:t>
            </w:r>
          </w:p>
        </w:tc>
        <w:tc>
          <w:tcPr>
            <w:tcW w:w="1148" w:type="dxa"/>
          </w:tcPr>
          <w:p w14:paraId="7D9A0E89">
            <w:pPr>
              <w:jc w:val="center"/>
              <w:rPr>
                <w:rFonts w:ascii="宋体" w:cs="Arial"/>
                <w:bCs/>
              </w:rPr>
            </w:pPr>
            <w:r>
              <w:rPr>
                <w:rFonts w:ascii="宋体" w:hAnsi="宋体" w:cs="Arial"/>
                <w:bCs/>
              </w:rPr>
              <w:t>36-45</w:t>
            </w:r>
            <w:r>
              <w:rPr>
                <w:rFonts w:hint="eastAsia" w:ascii="宋体" w:hAnsi="宋体" w:cs="Arial"/>
                <w:bCs/>
              </w:rPr>
              <w:t>岁</w:t>
            </w:r>
          </w:p>
        </w:tc>
        <w:tc>
          <w:tcPr>
            <w:tcW w:w="1318" w:type="dxa"/>
          </w:tcPr>
          <w:p w14:paraId="714AE1EF">
            <w:pPr>
              <w:jc w:val="center"/>
              <w:rPr>
                <w:rFonts w:ascii="宋体" w:cs="Arial"/>
                <w:bCs/>
              </w:rPr>
            </w:pPr>
            <w:r>
              <w:rPr>
                <w:rFonts w:ascii="宋体" w:hAnsi="宋体" w:cs="Arial"/>
                <w:bCs/>
              </w:rPr>
              <w:t>35</w:t>
            </w:r>
            <w:r>
              <w:rPr>
                <w:rFonts w:hint="eastAsia" w:ascii="宋体" w:hAnsi="宋体" w:cs="Arial"/>
                <w:bCs/>
              </w:rPr>
              <w:t>岁以下</w:t>
            </w:r>
          </w:p>
        </w:tc>
        <w:tc>
          <w:tcPr>
            <w:tcW w:w="1046" w:type="dxa"/>
          </w:tcPr>
          <w:p w14:paraId="3E7E576B">
            <w:pPr>
              <w:jc w:val="center"/>
              <w:rPr>
                <w:rFonts w:ascii="宋体" w:cs="Arial"/>
                <w:bCs/>
              </w:rPr>
            </w:pPr>
            <w:r>
              <w:rPr>
                <w:rFonts w:hint="eastAsia" w:ascii="宋体" w:hAnsi="宋体" w:cs="Arial"/>
                <w:bCs/>
              </w:rPr>
              <w:t>合计</w:t>
            </w:r>
          </w:p>
        </w:tc>
      </w:tr>
      <w:tr w14:paraId="67FD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Pr>
          <w:p w14:paraId="5233D79B">
            <w:pPr>
              <w:jc w:val="center"/>
              <w:rPr>
                <w:rFonts w:ascii="宋体" w:cs="Arial"/>
                <w:bCs/>
              </w:rPr>
            </w:pPr>
            <w:r>
              <w:rPr>
                <w:rFonts w:hint="eastAsia" w:ascii="宋体" w:hAnsi="宋体" w:cs="Arial"/>
                <w:bCs/>
              </w:rPr>
              <w:t>人数（名）</w:t>
            </w:r>
          </w:p>
        </w:tc>
        <w:tc>
          <w:tcPr>
            <w:tcW w:w="1142" w:type="dxa"/>
          </w:tcPr>
          <w:p w14:paraId="7450ECE5">
            <w:pPr>
              <w:jc w:val="center"/>
              <w:rPr>
                <w:rFonts w:ascii="宋体" w:cs="Arial"/>
                <w:bCs/>
              </w:rPr>
            </w:pPr>
            <w:r>
              <w:rPr>
                <w:rFonts w:ascii="宋体" w:hAnsi="宋体" w:cs="Arial"/>
                <w:bCs/>
              </w:rPr>
              <w:t>41</w:t>
            </w:r>
          </w:p>
        </w:tc>
        <w:tc>
          <w:tcPr>
            <w:tcW w:w="1142" w:type="dxa"/>
          </w:tcPr>
          <w:p w14:paraId="0B8E92CC">
            <w:pPr>
              <w:jc w:val="center"/>
              <w:rPr>
                <w:rFonts w:ascii="宋体" w:cs="Arial"/>
                <w:bCs/>
              </w:rPr>
            </w:pPr>
            <w:r>
              <w:rPr>
                <w:rFonts w:ascii="宋体" w:hAnsi="宋体" w:cs="Arial"/>
                <w:bCs/>
              </w:rPr>
              <w:t>251</w:t>
            </w:r>
          </w:p>
        </w:tc>
        <w:tc>
          <w:tcPr>
            <w:tcW w:w="1148" w:type="dxa"/>
          </w:tcPr>
          <w:p w14:paraId="7CD5D267">
            <w:pPr>
              <w:jc w:val="center"/>
              <w:rPr>
                <w:rFonts w:ascii="宋体" w:cs="Arial"/>
                <w:bCs/>
              </w:rPr>
            </w:pPr>
            <w:r>
              <w:rPr>
                <w:rFonts w:ascii="宋体" w:hAnsi="宋体" w:cs="Arial"/>
                <w:bCs/>
              </w:rPr>
              <w:t>463</w:t>
            </w:r>
          </w:p>
        </w:tc>
        <w:tc>
          <w:tcPr>
            <w:tcW w:w="1318" w:type="dxa"/>
          </w:tcPr>
          <w:p w14:paraId="52F69CEE">
            <w:pPr>
              <w:jc w:val="center"/>
              <w:rPr>
                <w:rFonts w:ascii="宋体" w:cs="Arial"/>
                <w:bCs/>
              </w:rPr>
            </w:pPr>
            <w:r>
              <w:rPr>
                <w:rFonts w:ascii="宋体" w:hAnsi="宋体" w:cs="Arial"/>
                <w:bCs/>
              </w:rPr>
              <w:t>393</w:t>
            </w:r>
          </w:p>
        </w:tc>
        <w:tc>
          <w:tcPr>
            <w:tcW w:w="1046" w:type="dxa"/>
          </w:tcPr>
          <w:p w14:paraId="4A75DBFB">
            <w:pPr>
              <w:jc w:val="center"/>
              <w:rPr>
                <w:rFonts w:ascii="宋体" w:cs="Arial"/>
                <w:bCs/>
              </w:rPr>
            </w:pPr>
            <w:r>
              <w:rPr>
                <w:rFonts w:ascii="宋体" w:hAnsi="宋体" w:cs="Arial"/>
                <w:bCs/>
              </w:rPr>
              <w:t>1148</w:t>
            </w:r>
          </w:p>
        </w:tc>
      </w:tr>
      <w:tr w14:paraId="0F3F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Pr>
          <w:p w14:paraId="2BAF574B">
            <w:pPr>
              <w:jc w:val="center"/>
              <w:rPr>
                <w:rFonts w:ascii="宋体" w:cs="Arial"/>
                <w:bCs/>
              </w:rPr>
            </w:pPr>
            <w:r>
              <w:rPr>
                <w:rFonts w:hint="eastAsia" w:ascii="宋体" w:hAnsi="宋体" w:cs="Arial"/>
                <w:bCs/>
              </w:rPr>
              <w:t>比例（</w:t>
            </w:r>
            <w:r>
              <w:rPr>
                <w:rFonts w:ascii="宋体" w:hAnsi="宋体" w:cs="Arial"/>
                <w:bCs/>
              </w:rPr>
              <w:t>%</w:t>
            </w:r>
            <w:r>
              <w:rPr>
                <w:rFonts w:hint="eastAsia" w:ascii="宋体" w:hAnsi="宋体" w:cs="Arial"/>
                <w:bCs/>
              </w:rPr>
              <w:t>）</w:t>
            </w:r>
          </w:p>
        </w:tc>
        <w:tc>
          <w:tcPr>
            <w:tcW w:w="1142" w:type="dxa"/>
          </w:tcPr>
          <w:p w14:paraId="2FB5EFB9">
            <w:pPr>
              <w:jc w:val="center"/>
              <w:rPr>
                <w:rFonts w:ascii="宋体" w:cs="Arial"/>
                <w:bCs/>
              </w:rPr>
            </w:pPr>
            <w:r>
              <w:rPr>
                <w:rFonts w:ascii="宋体" w:hAnsi="宋体" w:cs="Arial"/>
                <w:bCs/>
              </w:rPr>
              <w:t>3.57%</w:t>
            </w:r>
          </w:p>
        </w:tc>
        <w:tc>
          <w:tcPr>
            <w:tcW w:w="1142" w:type="dxa"/>
          </w:tcPr>
          <w:p w14:paraId="1056606E">
            <w:pPr>
              <w:jc w:val="center"/>
              <w:rPr>
                <w:rFonts w:ascii="宋体" w:cs="Arial"/>
                <w:bCs/>
              </w:rPr>
            </w:pPr>
            <w:r>
              <w:rPr>
                <w:rFonts w:ascii="宋体" w:hAnsi="宋体" w:cs="Arial"/>
                <w:bCs/>
              </w:rPr>
              <w:t>21.86%</w:t>
            </w:r>
          </w:p>
        </w:tc>
        <w:tc>
          <w:tcPr>
            <w:tcW w:w="1148" w:type="dxa"/>
          </w:tcPr>
          <w:p w14:paraId="485A4176">
            <w:pPr>
              <w:jc w:val="center"/>
              <w:rPr>
                <w:rFonts w:ascii="宋体" w:cs="Arial"/>
                <w:bCs/>
              </w:rPr>
            </w:pPr>
            <w:r>
              <w:rPr>
                <w:rFonts w:ascii="宋体" w:hAnsi="宋体" w:cs="Arial"/>
                <w:bCs/>
              </w:rPr>
              <w:t>40.33%</w:t>
            </w:r>
          </w:p>
        </w:tc>
        <w:tc>
          <w:tcPr>
            <w:tcW w:w="1318" w:type="dxa"/>
          </w:tcPr>
          <w:p w14:paraId="492AEAFF">
            <w:pPr>
              <w:jc w:val="center"/>
              <w:rPr>
                <w:rFonts w:ascii="宋体" w:cs="Arial"/>
                <w:bCs/>
              </w:rPr>
            </w:pPr>
            <w:r>
              <w:rPr>
                <w:rFonts w:ascii="宋体" w:hAnsi="宋体" w:cs="Arial"/>
                <w:bCs/>
              </w:rPr>
              <w:t>34.24%</w:t>
            </w:r>
          </w:p>
        </w:tc>
        <w:tc>
          <w:tcPr>
            <w:tcW w:w="1046" w:type="dxa"/>
          </w:tcPr>
          <w:p w14:paraId="327E8F91">
            <w:pPr>
              <w:jc w:val="center"/>
              <w:rPr>
                <w:rFonts w:ascii="宋体" w:cs="Arial"/>
                <w:bCs/>
              </w:rPr>
            </w:pPr>
            <w:r>
              <w:rPr>
                <w:rFonts w:ascii="宋体" w:hAnsi="宋体" w:cs="Arial"/>
                <w:bCs/>
              </w:rPr>
              <w:t>100%</w:t>
            </w:r>
          </w:p>
        </w:tc>
      </w:tr>
      <w:bookmarkEnd w:id="22"/>
    </w:tbl>
    <w:p w14:paraId="10911F73">
      <w:pPr>
        <w:spacing w:beforeLines="50"/>
        <w:ind w:firstLine="420" w:firstLineChars="200"/>
        <w:jc w:val="center"/>
        <w:rPr>
          <w:rFonts w:ascii="Arial" w:hAnsi="Arial" w:cs="Arial"/>
          <w:bCs/>
          <w:szCs w:val="21"/>
        </w:rPr>
      </w:pPr>
      <w:r>
        <w:rPr>
          <w:rFonts w:ascii="Arial" w:hAnsi="Arial" w:cs="Arial"/>
          <w:szCs w:val="21"/>
        </w:rPr>
        <w:drawing>
          <wp:inline distT="0" distB="0" distL="0" distR="0">
            <wp:extent cx="4676775" cy="3076575"/>
            <wp:effectExtent l="0" t="0" r="0" b="0"/>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967F1D">
      <w:pPr>
        <w:spacing w:beforeLines="50"/>
        <w:ind w:firstLine="420" w:firstLineChars="200"/>
        <w:jc w:val="center"/>
        <w:rPr>
          <w:rFonts w:ascii="Arial" w:hAnsi="Arial" w:cs="Arial"/>
          <w:bCs/>
          <w:color w:val="FF0000"/>
          <w:szCs w:val="21"/>
        </w:rPr>
      </w:pPr>
    </w:p>
    <w:p w14:paraId="6C4A3EB7">
      <w:pPr>
        <w:spacing w:beforeLines="50"/>
        <w:ind w:firstLine="420" w:firstLineChars="200"/>
        <w:jc w:val="center"/>
        <w:rPr>
          <w:rFonts w:ascii="Arial" w:hAnsi="Arial" w:cs="Arial"/>
          <w:bCs/>
          <w:szCs w:val="21"/>
        </w:rPr>
      </w:pPr>
      <w:r>
        <w:rPr>
          <w:rFonts w:hint="eastAsia" w:ascii="Arial" w:hAnsi="Arial" w:cs="Arial"/>
          <w:bCs/>
          <w:szCs w:val="21"/>
        </w:rPr>
        <w:t>图</w:t>
      </w:r>
      <w:r>
        <w:rPr>
          <w:rFonts w:ascii="Arial" w:hAnsi="Arial" w:cs="Arial"/>
          <w:bCs/>
          <w:szCs w:val="21"/>
        </w:rPr>
        <w:t xml:space="preserve">2-1  </w:t>
      </w:r>
      <w:r>
        <w:rPr>
          <w:rFonts w:hint="eastAsia" w:ascii="Arial" w:hAnsi="Arial" w:cs="Arial"/>
          <w:bCs/>
          <w:szCs w:val="21"/>
        </w:rPr>
        <w:t>师资队伍年龄结构情况</w:t>
      </w:r>
    </w:p>
    <w:p w14:paraId="1438FFA2">
      <w:pPr>
        <w:spacing w:beforeLines="50"/>
        <w:ind w:firstLine="420" w:firstLineChars="200"/>
        <w:jc w:val="center"/>
        <w:rPr>
          <w:rFonts w:ascii="宋体" w:cs="Arial"/>
          <w:bCs/>
          <w:szCs w:val="21"/>
        </w:rPr>
      </w:pPr>
      <w:r>
        <w:rPr>
          <w:rFonts w:hint="eastAsia" w:ascii="宋体" w:hAnsi="宋体" w:cs="Arial"/>
          <w:bCs/>
          <w:szCs w:val="21"/>
        </w:rPr>
        <w:t>表</w:t>
      </w:r>
      <w:r>
        <w:rPr>
          <w:rFonts w:ascii="宋体" w:hAnsi="宋体" w:cs="Arial"/>
          <w:bCs/>
          <w:szCs w:val="21"/>
        </w:rPr>
        <w:t xml:space="preserve">2-2  </w:t>
      </w:r>
      <w:r>
        <w:rPr>
          <w:rFonts w:hint="eastAsia" w:ascii="宋体" w:hAnsi="宋体" w:cs="Arial"/>
          <w:bCs/>
          <w:szCs w:val="21"/>
        </w:rPr>
        <w:t>师资队伍学位结构情况</w:t>
      </w:r>
    </w:p>
    <w:tbl>
      <w:tblPr>
        <w:tblStyle w:val="10"/>
        <w:tblW w:w="7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142"/>
        <w:gridCol w:w="1142"/>
        <w:gridCol w:w="1148"/>
        <w:gridCol w:w="1318"/>
        <w:gridCol w:w="1046"/>
      </w:tblGrid>
      <w:tr w14:paraId="47DA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Pr>
          <w:p w14:paraId="7E005A13">
            <w:pPr>
              <w:jc w:val="center"/>
              <w:rPr>
                <w:rFonts w:ascii="宋体" w:cs="Arial"/>
                <w:bCs/>
              </w:rPr>
            </w:pPr>
            <w:r>
              <w:rPr>
                <w:rFonts w:hint="eastAsia" w:ascii="宋体" w:hAnsi="宋体" w:cs="Arial"/>
                <w:bCs/>
              </w:rPr>
              <w:t>学位</w:t>
            </w:r>
          </w:p>
        </w:tc>
        <w:tc>
          <w:tcPr>
            <w:tcW w:w="1142" w:type="dxa"/>
          </w:tcPr>
          <w:p w14:paraId="54CA84CA">
            <w:pPr>
              <w:jc w:val="center"/>
              <w:rPr>
                <w:rFonts w:ascii="宋体" w:cs="Arial"/>
                <w:bCs/>
              </w:rPr>
            </w:pPr>
            <w:r>
              <w:rPr>
                <w:rFonts w:hint="eastAsia" w:ascii="宋体" w:hAnsi="宋体" w:cs="Arial"/>
                <w:bCs/>
              </w:rPr>
              <w:t>专科</w:t>
            </w:r>
          </w:p>
        </w:tc>
        <w:tc>
          <w:tcPr>
            <w:tcW w:w="1142" w:type="dxa"/>
          </w:tcPr>
          <w:p w14:paraId="26998841">
            <w:pPr>
              <w:jc w:val="center"/>
              <w:rPr>
                <w:rFonts w:ascii="宋体" w:cs="Arial"/>
                <w:bCs/>
              </w:rPr>
            </w:pPr>
            <w:r>
              <w:rPr>
                <w:rFonts w:hint="eastAsia" w:ascii="宋体" w:hAnsi="宋体" w:cs="Arial"/>
                <w:bCs/>
              </w:rPr>
              <w:t>本科</w:t>
            </w:r>
          </w:p>
        </w:tc>
        <w:tc>
          <w:tcPr>
            <w:tcW w:w="1148" w:type="dxa"/>
          </w:tcPr>
          <w:p w14:paraId="51640C66">
            <w:pPr>
              <w:jc w:val="center"/>
              <w:rPr>
                <w:rFonts w:ascii="宋体" w:cs="Arial"/>
                <w:bCs/>
              </w:rPr>
            </w:pPr>
            <w:r>
              <w:rPr>
                <w:rFonts w:hint="eastAsia" w:ascii="宋体" w:hAnsi="宋体" w:cs="Arial"/>
                <w:bCs/>
              </w:rPr>
              <w:t>硕士</w:t>
            </w:r>
          </w:p>
        </w:tc>
        <w:tc>
          <w:tcPr>
            <w:tcW w:w="1318" w:type="dxa"/>
          </w:tcPr>
          <w:p w14:paraId="795558DF">
            <w:pPr>
              <w:jc w:val="center"/>
              <w:rPr>
                <w:rFonts w:ascii="宋体" w:cs="Arial"/>
                <w:bCs/>
              </w:rPr>
            </w:pPr>
            <w:r>
              <w:rPr>
                <w:rFonts w:hint="eastAsia" w:ascii="宋体" w:hAnsi="宋体" w:cs="Arial"/>
                <w:bCs/>
              </w:rPr>
              <w:t>博士</w:t>
            </w:r>
          </w:p>
        </w:tc>
        <w:tc>
          <w:tcPr>
            <w:tcW w:w="1046" w:type="dxa"/>
          </w:tcPr>
          <w:p w14:paraId="6F1CA8DD">
            <w:pPr>
              <w:jc w:val="center"/>
              <w:rPr>
                <w:rFonts w:ascii="宋体" w:cs="Arial"/>
                <w:bCs/>
              </w:rPr>
            </w:pPr>
            <w:r>
              <w:rPr>
                <w:rFonts w:hint="eastAsia" w:ascii="宋体" w:hAnsi="宋体" w:cs="Arial"/>
                <w:bCs/>
              </w:rPr>
              <w:t>合计</w:t>
            </w:r>
          </w:p>
        </w:tc>
      </w:tr>
      <w:tr w14:paraId="3AAB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Pr>
          <w:p w14:paraId="32C30ED0">
            <w:pPr>
              <w:jc w:val="center"/>
              <w:rPr>
                <w:rFonts w:ascii="宋体" w:cs="Arial"/>
                <w:bCs/>
              </w:rPr>
            </w:pPr>
            <w:r>
              <w:rPr>
                <w:rFonts w:hint="eastAsia" w:ascii="宋体" w:hAnsi="宋体" w:cs="Arial"/>
                <w:bCs/>
              </w:rPr>
              <w:t>人数（名）</w:t>
            </w:r>
          </w:p>
        </w:tc>
        <w:tc>
          <w:tcPr>
            <w:tcW w:w="1142" w:type="dxa"/>
          </w:tcPr>
          <w:p w14:paraId="6426DE01">
            <w:pPr>
              <w:jc w:val="center"/>
              <w:rPr>
                <w:rFonts w:ascii="宋体" w:cs="Arial"/>
                <w:bCs/>
              </w:rPr>
            </w:pPr>
            <w:r>
              <w:rPr>
                <w:rFonts w:ascii="宋体" w:hAnsi="宋体" w:cs="Arial"/>
                <w:bCs/>
              </w:rPr>
              <w:t>11</w:t>
            </w:r>
          </w:p>
        </w:tc>
        <w:tc>
          <w:tcPr>
            <w:tcW w:w="1142" w:type="dxa"/>
          </w:tcPr>
          <w:p w14:paraId="14C17308">
            <w:pPr>
              <w:jc w:val="center"/>
              <w:rPr>
                <w:rFonts w:ascii="宋体" w:cs="Arial"/>
                <w:bCs/>
              </w:rPr>
            </w:pPr>
            <w:r>
              <w:rPr>
                <w:rFonts w:ascii="宋体" w:hAnsi="宋体" w:cs="Arial"/>
                <w:bCs/>
              </w:rPr>
              <w:t>256</w:t>
            </w:r>
          </w:p>
        </w:tc>
        <w:tc>
          <w:tcPr>
            <w:tcW w:w="1148" w:type="dxa"/>
          </w:tcPr>
          <w:p w14:paraId="673801AF">
            <w:pPr>
              <w:jc w:val="center"/>
              <w:rPr>
                <w:rFonts w:ascii="宋体" w:cs="Arial"/>
                <w:bCs/>
              </w:rPr>
            </w:pPr>
            <w:r>
              <w:rPr>
                <w:rFonts w:ascii="宋体" w:hAnsi="宋体" w:cs="Arial"/>
                <w:bCs/>
              </w:rPr>
              <w:t>531</w:t>
            </w:r>
          </w:p>
        </w:tc>
        <w:tc>
          <w:tcPr>
            <w:tcW w:w="1318" w:type="dxa"/>
          </w:tcPr>
          <w:p w14:paraId="271A0AB4">
            <w:pPr>
              <w:jc w:val="center"/>
              <w:rPr>
                <w:rFonts w:ascii="宋体" w:cs="Arial"/>
                <w:bCs/>
              </w:rPr>
            </w:pPr>
            <w:r>
              <w:rPr>
                <w:rFonts w:ascii="宋体" w:hAnsi="宋体" w:cs="Arial"/>
                <w:bCs/>
              </w:rPr>
              <w:t>350</w:t>
            </w:r>
          </w:p>
        </w:tc>
        <w:tc>
          <w:tcPr>
            <w:tcW w:w="1046" w:type="dxa"/>
          </w:tcPr>
          <w:p w14:paraId="047D0406">
            <w:pPr>
              <w:jc w:val="center"/>
              <w:rPr>
                <w:rFonts w:ascii="宋体" w:cs="Arial"/>
                <w:bCs/>
              </w:rPr>
            </w:pPr>
            <w:r>
              <w:rPr>
                <w:rFonts w:ascii="宋体" w:hAnsi="宋体" w:cs="Arial"/>
                <w:bCs/>
              </w:rPr>
              <w:t>1148</w:t>
            </w:r>
          </w:p>
        </w:tc>
      </w:tr>
      <w:tr w14:paraId="0565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Pr>
          <w:p w14:paraId="555E2517">
            <w:pPr>
              <w:jc w:val="center"/>
              <w:rPr>
                <w:rFonts w:ascii="宋体" w:cs="Arial"/>
                <w:bCs/>
              </w:rPr>
            </w:pPr>
            <w:r>
              <w:rPr>
                <w:rFonts w:hint="eastAsia" w:ascii="宋体" w:hAnsi="宋体" w:cs="Arial"/>
                <w:bCs/>
              </w:rPr>
              <w:t>比例（</w:t>
            </w:r>
            <w:r>
              <w:rPr>
                <w:rFonts w:ascii="宋体" w:hAnsi="宋体" w:cs="Arial"/>
                <w:bCs/>
              </w:rPr>
              <w:t>%</w:t>
            </w:r>
            <w:r>
              <w:rPr>
                <w:rFonts w:hint="eastAsia" w:ascii="宋体" w:hAnsi="宋体" w:cs="Arial"/>
                <w:bCs/>
              </w:rPr>
              <w:t>）</w:t>
            </w:r>
          </w:p>
        </w:tc>
        <w:tc>
          <w:tcPr>
            <w:tcW w:w="1142" w:type="dxa"/>
          </w:tcPr>
          <w:p w14:paraId="6CA1A168">
            <w:pPr>
              <w:jc w:val="center"/>
              <w:rPr>
                <w:rFonts w:ascii="宋体" w:cs="Arial"/>
                <w:bCs/>
              </w:rPr>
            </w:pPr>
            <w:r>
              <w:rPr>
                <w:rFonts w:ascii="宋体" w:hAnsi="宋体" w:cs="Arial"/>
                <w:bCs/>
              </w:rPr>
              <w:t>0.95%</w:t>
            </w:r>
          </w:p>
        </w:tc>
        <w:tc>
          <w:tcPr>
            <w:tcW w:w="1142" w:type="dxa"/>
          </w:tcPr>
          <w:p w14:paraId="6D3C2BFC">
            <w:pPr>
              <w:tabs>
                <w:tab w:val="center" w:pos="463"/>
              </w:tabs>
              <w:jc w:val="center"/>
              <w:rPr>
                <w:rFonts w:ascii="宋体" w:cs="Arial"/>
                <w:bCs/>
              </w:rPr>
            </w:pPr>
            <w:r>
              <w:rPr>
                <w:rFonts w:ascii="宋体" w:hAnsi="宋体" w:cs="Arial"/>
                <w:bCs/>
              </w:rPr>
              <w:t>22.30%</w:t>
            </w:r>
          </w:p>
        </w:tc>
        <w:tc>
          <w:tcPr>
            <w:tcW w:w="1148" w:type="dxa"/>
          </w:tcPr>
          <w:p w14:paraId="4DB7CA99">
            <w:pPr>
              <w:jc w:val="center"/>
              <w:rPr>
                <w:rFonts w:ascii="宋体" w:cs="Arial"/>
                <w:bCs/>
              </w:rPr>
            </w:pPr>
            <w:r>
              <w:rPr>
                <w:rFonts w:ascii="宋体" w:hAnsi="宋体" w:cs="Arial"/>
                <w:bCs/>
              </w:rPr>
              <w:t>46.26%</w:t>
            </w:r>
          </w:p>
        </w:tc>
        <w:tc>
          <w:tcPr>
            <w:tcW w:w="1318" w:type="dxa"/>
          </w:tcPr>
          <w:p w14:paraId="5E6B4013">
            <w:pPr>
              <w:jc w:val="center"/>
              <w:rPr>
                <w:rFonts w:ascii="宋体" w:cs="Arial"/>
                <w:bCs/>
              </w:rPr>
            </w:pPr>
            <w:r>
              <w:rPr>
                <w:rFonts w:ascii="宋体" w:hAnsi="宋体" w:cs="Arial"/>
                <w:bCs/>
              </w:rPr>
              <w:t>30.49%</w:t>
            </w:r>
          </w:p>
        </w:tc>
        <w:tc>
          <w:tcPr>
            <w:tcW w:w="1046" w:type="dxa"/>
          </w:tcPr>
          <w:p w14:paraId="408552E6">
            <w:pPr>
              <w:jc w:val="center"/>
              <w:rPr>
                <w:rFonts w:ascii="宋体" w:hAnsi="宋体" w:cs="Arial"/>
                <w:bCs/>
              </w:rPr>
            </w:pPr>
            <w:r>
              <w:rPr>
                <w:rFonts w:ascii="宋体" w:hAnsi="宋体" w:cs="Arial"/>
                <w:bCs/>
              </w:rPr>
              <w:t>100.00%</w:t>
            </w:r>
          </w:p>
        </w:tc>
      </w:tr>
    </w:tbl>
    <w:p w14:paraId="7DE41D7A">
      <w:pPr>
        <w:spacing w:beforeLines="50"/>
        <w:ind w:firstLine="420" w:firstLineChars="200"/>
        <w:jc w:val="center"/>
        <w:rPr>
          <w:rFonts w:ascii="Arial" w:hAnsi="Arial" w:cs="Arial"/>
          <w:bCs/>
          <w:szCs w:val="21"/>
        </w:rPr>
      </w:pPr>
      <w:r>
        <w:rPr>
          <w:rFonts w:ascii="Arial" w:hAnsi="Arial" w:cs="Arial"/>
          <w:szCs w:val="21"/>
        </w:rPr>
        <w:drawing>
          <wp:inline distT="0" distB="0" distL="0" distR="0">
            <wp:extent cx="4448175" cy="3076575"/>
            <wp:effectExtent l="0" t="0" r="0" b="0"/>
            <wp:docPr id="6" name="对象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FC7920">
      <w:pPr>
        <w:spacing w:beforeLines="50"/>
        <w:ind w:firstLine="420" w:firstLineChars="200"/>
        <w:jc w:val="center"/>
        <w:rPr>
          <w:rFonts w:ascii="Arial" w:hAnsi="Arial" w:cs="Arial"/>
          <w:bCs/>
          <w:szCs w:val="21"/>
        </w:rPr>
      </w:pPr>
      <w:r>
        <w:rPr>
          <w:rFonts w:hint="eastAsia" w:ascii="Arial" w:hAnsi="Arial" w:cs="Arial"/>
          <w:bCs/>
          <w:szCs w:val="21"/>
        </w:rPr>
        <w:t>图</w:t>
      </w:r>
      <w:r>
        <w:rPr>
          <w:rFonts w:ascii="Arial" w:hAnsi="Arial" w:cs="Arial"/>
          <w:bCs/>
          <w:szCs w:val="21"/>
        </w:rPr>
        <w:t xml:space="preserve">2-2  </w:t>
      </w:r>
      <w:r>
        <w:rPr>
          <w:rFonts w:hint="eastAsia" w:ascii="Arial" w:hAnsi="Arial" w:cs="Arial"/>
          <w:bCs/>
          <w:szCs w:val="21"/>
        </w:rPr>
        <w:t>师资队伍学位结构情况</w:t>
      </w:r>
    </w:p>
    <w:p w14:paraId="7265F5B7">
      <w:pPr>
        <w:spacing w:beforeLines="50"/>
        <w:ind w:firstLine="420" w:firstLineChars="200"/>
        <w:jc w:val="center"/>
        <w:rPr>
          <w:rFonts w:ascii="宋体" w:cs="Arial"/>
          <w:bCs/>
          <w:szCs w:val="21"/>
        </w:rPr>
      </w:pPr>
      <w:r>
        <w:rPr>
          <w:rFonts w:hint="eastAsia" w:ascii="宋体" w:hAnsi="宋体" w:cs="Arial"/>
          <w:bCs/>
          <w:szCs w:val="21"/>
        </w:rPr>
        <w:t>表</w:t>
      </w:r>
      <w:r>
        <w:rPr>
          <w:rFonts w:ascii="宋体" w:hAnsi="宋体" w:cs="Arial"/>
          <w:bCs/>
          <w:szCs w:val="21"/>
        </w:rPr>
        <w:t xml:space="preserve">2-3  </w:t>
      </w:r>
      <w:r>
        <w:rPr>
          <w:rFonts w:hint="eastAsia" w:ascii="宋体" w:hAnsi="宋体" w:cs="Arial"/>
          <w:bCs/>
          <w:szCs w:val="21"/>
        </w:rPr>
        <w:t>师资队伍职称结构情况</w:t>
      </w:r>
    </w:p>
    <w:tbl>
      <w:tblPr>
        <w:tblStyle w:val="10"/>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142"/>
        <w:gridCol w:w="1142"/>
        <w:gridCol w:w="1148"/>
        <w:gridCol w:w="1318"/>
        <w:gridCol w:w="1046"/>
        <w:gridCol w:w="1046"/>
      </w:tblGrid>
      <w:tr w14:paraId="60AF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Pr>
          <w:p w14:paraId="22811FD4">
            <w:pPr>
              <w:jc w:val="center"/>
              <w:rPr>
                <w:rFonts w:ascii="宋体" w:cs="Arial"/>
                <w:bCs/>
              </w:rPr>
            </w:pPr>
            <w:r>
              <w:rPr>
                <w:rFonts w:hint="eastAsia" w:ascii="宋体" w:hAnsi="宋体" w:cs="Arial"/>
                <w:bCs/>
              </w:rPr>
              <w:t>职称</w:t>
            </w:r>
          </w:p>
        </w:tc>
        <w:tc>
          <w:tcPr>
            <w:tcW w:w="1142" w:type="dxa"/>
          </w:tcPr>
          <w:p w14:paraId="0C887056">
            <w:pPr>
              <w:jc w:val="center"/>
              <w:rPr>
                <w:rFonts w:ascii="宋体" w:cs="Arial"/>
                <w:bCs/>
              </w:rPr>
            </w:pPr>
            <w:r>
              <w:rPr>
                <w:rFonts w:hint="eastAsia" w:ascii="宋体" w:hAnsi="宋体" w:cs="Arial"/>
                <w:bCs/>
              </w:rPr>
              <w:t>教授</w:t>
            </w:r>
          </w:p>
        </w:tc>
        <w:tc>
          <w:tcPr>
            <w:tcW w:w="1142" w:type="dxa"/>
          </w:tcPr>
          <w:p w14:paraId="22CB0634">
            <w:pPr>
              <w:jc w:val="center"/>
              <w:rPr>
                <w:rFonts w:ascii="宋体" w:cs="Arial"/>
                <w:bCs/>
              </w:rPr>
            </w:pPr>
            <w:r>
              <w:rPr>
                <w:rFonts w:hint="eastAsia" w:ascii="宋体" w:hAnsi="宋体" w:cs="Arial"/>
                <w:bCs/>
              </w:rPr>
              <w:t>副教授</w:t>
            </w:r>
          </w:p>
        </w:tc>
        <w:tc>
          <w:tcPr>
            <w:tcW w:w="1148" w:type="dxa"/>
          </w:tcPr>
          <w:p w14:paraId="1954D1CE">
            <w:pPr>
              <w:jc w:val="center"/>
              <w:rPr>
                <w:rFonts w:ascii="宋体" w:cs="Arial"/>
                <w:bCs/>
              </w:rPr>
            </w:pPr>
            <w:r>
              <w:rPr>
                <w:rFonts w:hint="eastAsia" w:ascii="宋体" w:hAnsi="宋体" w:cs="Arial"/>
                <w:bCs/>
              </w:rPr>
              <w:t>讲师</w:t>
            </w:r>
          </w:p>
        </w:tc>
        <w:tc>
          <w:tcPr>
            <w:tcW w:w="1318" w:type="dxa"/>
          </w:tcPr>
          <w:p w14:paraId="5A11618B">
            <w:pPr>
              <w:jc w:val="center"/>
              <w:rPr>
                <w:rFonts w:ascii="宋体" w:cs="Arial"/>
                <w:bCs/>
              </w:rPr>
            </w:pPr>
            <w:r>
              <w:rPr>
                <w:rFonts w:hint="eastAsia" w:ascii="宋体" w:hAnsi="宋体" w:cs="Arial"/>
                <w:bCs/>
              </w:rPr>
              <w:t>助教</w:t>
            </w:r>
          </w:p>
        </w:tc>
        <w:tc>
          <w:tcPr>
            <w:tcW w:w="1046" w:type="dxa"/>
          </w:tcPr>
          <w:p w14:paraId="1FEEC1EA">
            <w:pPr>
              <w:jc w:val="center"/>
              <w:rPr>
                <w:rFonts w:ascii="宋体" w:cs="Arial"/>
                <w:bCs/>
              </w:rPr>
            </w:pPr>
            <w:r>
              <w:rPr>
                <w:rFonts w:hint="eastAsia" w:ascii="宋体" w:hAnsi="宋体" w:cs="Arial"/>
                <w:bCs/>
              </w:rPr>
              <w:t>未定级</w:t>
            </w:r>
          </w:p>
        </w:tc>
        <w:tc>
          <w:tcPr>
            <w:tcW w:w="1046" w:type="dxa"/>
          </w:tcPr>
          <w:p w14:paraId="1BCA97F9">
            <w:pPr>
              <w:jc w:val="center"/>
              <w:rPr>
                <w:rFonts w:ascii="宋体" w:cs="Arial"/>
                <w:bCs/>
              </w:rPr>
            </w:pPr>
            <w:r>
              <w:rPr>
                <w:rFonts w:hint="eastAsia" w:ascii="宋体" w:hAnsi="宋体" w:cs="Arial"/>
                <w:bCs/>
              </w:rPr>
              <w:t>合计</w:t>
            </w:r>
          </w:p>
        </w:tc>
      </w:tr>
      <w:tr w14:paraId="213F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Pr>
          <w:p w14:paraId="6D086A75">
            <w:pPr>
              <w:jc w:val="center"/>
              <w:rPr>
                <w:rFonts w:ascii="宋体" w:cs="Arial"/>
                <w:bCs/>
              </w:rPr>
            </w:pPr>
            <w:r>
              <w:rPr>
                <w:rFonts w:hint="eastAsia" w:ascii="宋体" w:hAnsi="宋体" w:cs="Arial"/>
                <w:bCs/>
              </w:rPr>
              <w:t>人数（名）</w:t>
            </w:r>
          </w:p>
        </w:tc>
        <w:tc>
          <w:tcPr>
            <w:tcW w:w="1142" w:type="dxa"/>
          </w:tcPr>
          <w:p w14:paraId="294D8F16">
            <w:pPr>
              <w:jc w:val="center"/>
              <w:rPr>
                <w:rFonts w:ascii="宋体" w:cs="Arial"/>
                <w:bCs/>
              </w:rPr>
            </w:pPr>
            <w:r>
              <w:rPr>
                <w:rFonts w:ascii="宋体" w:hAnsi="宋体" w:cs="Arial"/>
                <w:bCs/>
              </w:rPr>
              <w:t>133</w:t>
            </w:r>
          </w:p>
        </w:tc>
        <w:tc>
          <w:tcPr>
            <w:tcW w:w="1142" w:type="dxa"/>
          </w:tcPr>
          <w:p w14:paraId="1EF6A837">
            <w:pPr>
              <w:jc w:val="center"/>
              <w:rPr>
                <w:rFonts w:ascii="宋体" w:cs="Arial"/>
                <w:bCs/>
              </w:rPr>
            </w:pPr>
            <w:r>
              <w:rPr>
                <w:rFonts w:ascii="宋体" w:hAnsi="宋体" w:cs="Arial"/>
                <w:bCs/>
              </w:rPr>
              <w:t>348</w:t>
            </w:r>
          </w:p>
        </w:tc>
        <w:tc>
          <w:tcPr>
            <w:tcW w:w="1148" w:type="dxa"/>
          </w:tcPr>
          <w:p w14:paraId="2F7B08B1">
            <w:pPr>
              <w:jc w:val="center"/>
              <w:rPr>
                <w:rFonts w:ascii="宋体" w:cs="Arial"/>
                <w:bCs/>
              </w:rPr>
            </w:pPr>
            <w:r>
              <w:rPr>
                <w:rFonts w:ascii="宋体" w:hAnsi="宋体" w:cs="Arial"/>
                <w:bCs/>
              </w:rPr>
              <w:t>541</w:t>
            </w:r>
          </w:p>
        </w:tc>
        <w:tc>
          <w:tcPr>
            <w:tcW w:w="1318" w:type="dxa"/>
          </w:tcPr>
          <w:p w14:paraId="63912C23">
            <w:pPr>
              <w:jc w:val="center"/>
              <w:rPr>
                <w:rFonts w:ascii="宋体" w:cs="Arial"/>
                <w:bCs/>
              </w:rPr>
            </w:pPr>
            <w:r>
              <w:rPr>
                <w:rFonts w:ascii="宋体" w:hAnsi="宋体" w:cs="Arial"/>
                <w:bCs/>
              </w:rPr>
              <w:t>99</w:t>
            </w:r>
          </w:p>
        </w:tc>
        <w:tc>
          <w:tcPr>
            <w:tcW w:w="1046" w:type="dxa"/>
          </w:tcPr>
          <w:p w14:paraId="7502272E">
            <w:pPr>
              <w:jc w:val="center"/>
              <w:rPr>
                <w:rFonts w:ascii="宋体" w:cs="Arial"/>
                <w:bCs/>
              </w:rPr>
            </w:pPr>
            <w:r>
              <w:rPr>
                <w:rFonts w:ascii="宋体" w:hAnsi="宋体" w:cs="Arial"/>
                <w:bCs/>
              </w:rPr>
              <w:t>27</w:t>
            </w:r>
          </w:p>
        </w:tc>
        <w:tc>
          <w:tcPr>
            <w:tcW w:w="1046" w:type="dxa"/>
          </w:tcPr>
          <w:p w14:paraId="72EFD789">
            <w:pPr>
              <w:jc w:val="center"/>
              <w:rPr>
                <w:rFonts w:ascii="宋体" w:cs="Arial"/>
                <w:bCs/>
              </w:rPr>
            </w:pPr>
            <w:r>
              <w:rPr>
                <w:rFonts w:ascii="宋体" w:hAnsi="宋体" w:cs="Arial"/>
                <w:bCs/>
              </w:rPr>
              <w:t>1148</w:t>
            </w:r>
          </w:p>
        </w:tc>
      </w:tr>
      <w:tr w14:paraId="13FD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Pr>
          <w:p w14:paraId="3B373589">
            <w:pPr>
              <w:jc w:val="center"/>
              <w:rPr>
                <w:rFonts w:ascii="宋体" w:cs="Arial"/>
                <w:bCs/>
              </w:rPr>
            </w:pPr>
            <w:r>
              <w:rPr>
                <w:rFonts w:hint="eastAsia" w:ascii="宋体" w:hAnsi="宋体" w:cs="Arial"/>
                <w:bCs/>
              </w:rPr>
              <w:t>比例（</w:t>
            </w:r>
            <w:r>
              <w:rPr>
                <w:rFonts w:ascii="宋体" w:hAnsi="宋体" w:cs="Arial"/>
                <w:bCs/>
              </w:rPr>
              <w:t>%</w:t>
            </w:r>
            <w:r>
              <w:rPr>
                <w:rFonts w:hint="eastAsia" w:ascii="宋体" w:hAnsi="宋体" w:cs="Arial"/>
                <w:bCs/>
              </w:rPr>
              <w:t>）</w:t>
            </w:r>
          </w:p>
        </w:tc>
        <w:tc>
          <w:tcPr>
            <w:tcW w:w="1142" w:type="dxa"/>
          </w:tcPr>
          <w:p w14:paraId="3DA3B2C6">
            <w:pPr>
              <w:jc w:val="center"/>
              <w:rPr>
                <w:rFonts w:ascii="宋体" w:cs="Arial"/>
                <w:bCs/>
              </w:rPr>
            </w:pPr>
            <w:r>
              <w:rPr>
                <w:rFonts w:ascii="宋体" w:hAnsi="宋体" w:cs="Arial"/>
                <w:bCs/>
              </w:rPr>
              <w:t>11.59%</w:t>
            </w:r>
          </w:p>
        </w:tc>
        <w:tc>
          <w:tcPr>
            <w:tcW w:w="1142" w:type="dxa"/>
          </w:tcPr>
          <w:p w14:paraId="07C3F666">
            <w:pPr>
              <w:jc w:val="center"/>
              <w:rPr>
                <w:rFonts w:ascii="宋体" w:cs="Arial"/>
                <w:bCs/>
              </w:rPr>
            </w:pPr>
            <w:r>
              <w:rPr>
                <w:rFonts w:ascii="宋体" w:hAnsi="宋体" w:cs="Arial"/>
                <w:bCs/>
              </w:rPr>
              <w:t>30.31%</w:t>
            </w:r>
          </w:p>
        </w:tc>
        <w:tc>
          <w:tcPr>
            <w:tcW w:w="1148" w:type="dxa"/>
          </w:tcPr>
          <w:p w14:paraId="3450AE8F">
            <w:pPr>
              <w:jc w:val="center"/>
              <w:rPr>
                <w:rFonts w:ascii="宋体" w:cs="Arial"/>
                <w:bCs/>
              </w:rPr>
            </w:pPr>
            <w:r>
              <w:rPr>
                <w:rFonts w:ascii="宋体" w:hAnsi="宋体" w:cs="Arial"/>
                <w:bCs/>
              </w:rPr>
              <w:t>47.13%</w:t>
            </w:r>
          </w:p>
        </w:tc>
        <w:tc>
          <w:tcPr>
            <w:tcW w:w="1318" w:type="dxa"/>
          </w:tcPr>
          <w:p w14:paraId="4B222975">
            <w:pPr>
              <w:jc w:val="center"/>
              <w:rPr>
                <w:rFonts w:ascii="宋体" w:cs="Arial"/>
                <w:bCs/>
              </w:rPr>
            </w:pPr>
            <w:r>
              <w:rPr>
                <w:rFonts w:ascii="宋体" w:hAnsi="宋体" w:cs="Arial"/>
                <w:bCs/>
              </w:rPr>
              <w:t>8.62%</w:t>
            </w:r>
          </w:p>
        </w:tc>
        <w:tc>
          <w:tcPr>
            <w:tcW w:w="1046" w:type="dxa"/>
          </w:tcPr>
          <w:p w14:paraId="25864474">
            <w:pPr>
              <w:jc w:val="center"/>
              <w:rPr>
                <w:rFonts w:ascii="宋体" w:cs="Arial"/>
                <w:bCs/>
              </w:rPr>
            </w:pPr>
            <w:r>
              <w:rPr>
                <w:rFonts w:ascii="宋体" w:hAnsi="宋体" w:cs="Arial"/>
                <w:bCs/>
              </w:rPr>
              <w:t>2.35%</w:t>
            </w:r>
          </w:p>
        </w:tc>
        <w:tc>
          <w:tcPr>
            <w:tcW w:w="1046" w:type="dxa"/>
          </w:tcPr>
          <w:p w14:paraId="262D2F10">
            <w:pPr>
              <w:jc w:val="center"/>
              <w:rPr>
                <w:rFonts w:ascii="宋体" w:hAnsi="宋体" w:cs="Arial"/>
                <w:bCs/>
              </w:rPr>
            </w:pPr>
            <w:r>
              <w:rPr>
                <w:rFonts w:ascii="宋体" w:hAnsi="宋体" w:cs="Arial"/>
                <w:bCs/>
              </w:rPr>
              <w:t>100.00%</w:t>
            </w:r>
          </w:p>
        </w:tc>
      </w:tr>
    </w:tbl>
    <w:p w14:paraId="657AC758">
      <w:pPr>
        <w:spacing w:beforeLines="50"/>
        <w:ind w:firstLine="420" w:firstLineChars="200"/>
        <w:jc w:val="center"/>
        <w:rPr>
          <w:rFonts w:ascii="Arial" w:hAnsi="Arial" w:cs="Arial"/>
          <w:bCs/>
          <w:szCs w:val="21"/>
        </w:rPr>
      </w:pPr>
    </w:p>
    <w:p w14:paraId="30339CCC">
      <w:pPr>
        <w:spacing w:beforeLines="50"/>
        <w:ind w:firstLine="420" w:firstLineChars="200"/>
        <w:jc w:val="center"/>
        <w:rPr>
          <w:rFonts w:ascii="Arial" w:hAnsi="Arial" w:cs="Arial"/>
          <w:bCs/>
          <w:szCs w:val="21"/>
        </w:rPr>
      </w:pPr>
      <w:r>
        <w:rPr>
          <w:rFonts w:ascii="Arial" w:hAnsi="Arial" w:cs="Arial"/>
          <w:szCs w:val="21"/>
        </w:rPr>
        <w:drawing>
          <wp:inline distT="0" distB="0" distL="0" distR="0">
            <wp:extent cx="4762500" cy="3076575"/>
            <wp:effectExtent l="0" t="0" r="0" b="0"/>
            <wp:docPr id="7" name="对象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2C07DB">
      <w:pPr>
        <w:spacing w:beforeLines="50"/>
        <w:ind w:firstLine="420" w:firstLineChars="200"/>
        <w:jc w:val="center"/>
        <w:rPr>
          <w:rFonts w:ascii="Arial" w:hAnsi="Arial" w:cs="Arial"/>
          <w:bCs/>
          <w:szCs w:val="21"/>
        </w:rPr>
      </w:pPr>
      <w:r>
        <w:rPr>
          <w:rFonts w:hint="eastAsia" w:ascii="Arial" w:hAnsi="Arial" w:cs="Arial"/>
          <w:bCs/>
          <w:szCs w:val="21"/>
        </w:rPr>
        <w:t>图</w:t>
      </w:r>
      <w:r>
        <w:rPr>
          <w:rFonts w:ascii="Arial" w:hAnsi="Arial" w:cs="Arial"/>
          <w:bCs/>
          <w:szCs w:val="21"/>
        </w:rPr>
        <w:t xml:space="preserve">2-3  </w:t>
      </w:r>
      <w:r>
        <w:rPr>
          <w:rFonts w:hint="eastAsia" w:ascii="Arial" w:hAnsi="Arial" w:cs="Arial"/>
          <w:bCs/>
          <w:szCs w:val="21"/>
        </w:rPr>
        <w:t>师资队伍职称结构情况</w:t>
      </w:r>
    </w:p>
    <w:p w14:paraId="27B83967"/>
    <w:p w14:paraId="320611A6">
      <w:pPr>
        <w:spacing w:line="360" w:lineRule="auto"/>
        <w:ind w:firstLine="480" w:firstLineChars="200"/>
        <w:rPr>
          <w:rFonts w:ascii="宋体" w:cs="Arial"/>
          <w:sz w:val="24"/>
        </w:rPr>
      </w:pPr>
      <w:r>
        <w:rPr>
          <w:rFonts w:hint="eastAsia" w:ascii="宋体" w:hAnsi="宋体" w:cs="Arial"/>
          <w:sz w:val="24"/>
        </w:rPr>
        <w:t>针对新办本科院校发展的师资瓶颈，学院坚持“三步走”的师资队伍建设路径。第一阶段，学院基础课程由自聘专任教师承担，专业课程主要由母体学校选派专任教师承担；第二阶段，学院基础课程由自聘专任教师承担，专业课程由学院自聘专任教师为主，母体学校选派专任教师为辅共同承担；第三阶段，所有课程以学院自聘专任教师为主，其他教师为辅承担。</w:t>
      </w:r>
      <w:r>
        <w:rPr>
          <w:rFonts w:ascii="宋体" w:hAnsi="宋体" w:cs="Arial"/>
          <w:sz w:val="24"/>
        </w:rPr>
        <w:t>2014</w:t>
      </w:r>
      <w:r>
        <w:rPr>
          <w:rFonts w:hint="eastAsia" w:ascii="宋体" w:hAnsi="宋体" w:cs="Arial"/>
          <w:sz w:val="24"/>
        </w:rPr>
        <w:t>学年，学院选聘和引进专任教师</w:t>
      </w:r>
      <w:r>
        <w:rPr>
          <w:rFonts w:ascii="宋体" w:hAnsi="宋体" w:cs="Arial"/>
          <w:sz w:val="24"/>
        </w:rPr>
        <w:t>26</w:t>
      </w:r>
      <w:r>
        <w:rPr>
          <w:rFonts w:hint="eastAsia" w:ascii="宋体" w:hAnsi="宋体" w:cs="Arial"/>
          <w:sz w:val="24"/>
        </w:rPr>
        <w:t>名、教辅人员</w:t>
      </w:r>
      <w:r>
        <w:rPr>
          <w:rFonts w:ascii="宋体" w:hAnsi="宋体" w:cs="Arial"/>
          <w:sz w:val="24"/>
        </w:rPr>
        <w:t>18</w:t>
      </w:r>
      <w:r>
        <w:rPr>
          <w:rFonts w:hint="eastAsia" w:ascii="宋体" w:hAnsi="宋体" w:cs="Arial"/>
          <w:sz w:val="24"/>
        </w:rPr>
        <w:t>名，学院已进入师资队伍建设第二阶段，师资队伍结构不断优化并取得实效，</w:t>
      </w:r>
      <w:r>
        <w:rPr>
          <w:rFonts w:ascii="宋体" w:hAnsi="宋体" w:cs="Arial"/>
          <w:sz w:val="24"/>
        </w:rPr>
        <w:t xml:space="preserve"> 2014</w:t>
      </w:r>
      <w:r>
        <w:rPr>
          <w:rFonts w:hint="eastAsia" w:ascii="宋体" w:hAnsi="宋体" w:cs="Arial"/>
          <w:sz w:val="24"/>
        </w:rPr>
        <w:t>学年学院</w:t>
      </w:r>
      <w:r>
        <w:rPr>
          <w:rFonts w:ascii="宋体" w:hAnsi="宋体" w:cs="Arial"/>
          <w:sz w:val="24"/>
        </w:rPr>
        <w:t>1</w:t>
      </w:r>
      <w:r>
        <w:rPr>
          <w:rFonts w:hint="eastAsia" w:ascii="宋体" w:hAnsi="宋体" w:cs="Arial"/>
          <w:sz w:val="24"/>
        </w:rPr>
        <w:t>名教师晋升教授、</w:t>
      </w:r>
      <w:r>
        <w:rPr>
          <w:rFonts w:ascii="宋体" w:hAnsi="宋体" w:cs="Arial"/>
          <w:sz w:val="24"/>
        </w:rPr>
        <w:t>4</w:t>
      </w:r>
      <w:r>
        <w:rPr>
          <w:rFonts w:hint="eastAsia" w:ascii="宋体" w:hAnsi="宋体" w:cs="Arial"/>
          <w:sz w:val="24"/>
        </w:rPr>
        <w:t>名教师晋升副教授，</w:t>
      </w:r>
      <w:r>
        <w:rPr>
          <w:rFonts w:ascii="宋体" w:hAnsi="宋体" w:cs="Arial"/>
          <w:sz w:val="24"/>
        </w:rPr>
        <w:t>29</w:t>
      </w:r>
      <w:r>
        <w:rPr>
          <w:rFonts w:hint="eastAsia" w:ascii="宋体" w:hAnsi="宋体" w:cs="Arial"/>
          <w:sz w:val="24"/>
        </w:rPr>
        <w:t>名教师晋升中级职称。学院现有省级教学团队</w:t>
      </w:r>
      <w:r>
        <w:rPr>
          <w:rFonts w:ascii="宋体" w:hAnsi="宋体" w:cs="Arial"/>
          <w:sz w:val="24"/>
        </w:rPr>
        <w:t>1</w:t>
      </w:r>
      <w:r>
        <w:rPr>
          <w:rFonts w:hint="eastAsia" w:ascii="宋体" w:hAnsi="宋体" w:cs="Arial"/>
          <w:sz w:val="24"/>
        </w:rPr>
        <w:t>个，福建省教学名师奖</w:t>
      </w:r>
      <w:r>
        <w:rPr>
          <w:rFonts w:ascii="宋体" w:hAnsi="宋体" w:cs="Arial"/>
          <w:sz w:val="24"/>
        </w:rPr>
        <w:t>3</w:t>
      </w:r>
      <w:r>
        <w:rPr>
          <w:rFonts w:hint="eastAsia" w:ascii="宋体" w:hAnsi="宋体" w:cs="Arial"/>
          <w:sz w:val="24"/>
        </w:rPr>
        <w:t>名。</w:t>
      </w:r>
    </w:p>
    <w:p w14:paraId="2B398B9D">
      <w:pPr>
        <w:spacing w:line="360" w:lineRule="auto"/>
        <w:ind w:firstLine="600" w:firstLineChars="250"/>
      </w:pPr>
      <w:r>
        <w:rPr>
          <w:rFonts w:hint="eastAsia" w:ascii="宋体" w:hAnsi="宋体" w:cs="Arial"/>
          <w:sz w:val="24"/>
        </w:rPr>
        <w:t>学院注重完善教师培养机制，通过选派教师参加国内外业务培训或学术交流活动，参与科研和技能竞赛活动，提升教师教学科研水平。一是鼓励教师参与科研。</w:t>
      </w:r>
      <w:r>
        <w:rPr>
          <w:rFonts w:ascii="宋体" w:hAnsi="宋体" w:cs="宋体"/>
          <w:kern w:val="0"/>
          <w:sz w:val="24"/>
        </w:rPr>
        <w:t>2014</w:t>
      </w:r>
      <w:r>
        <w:rPr>
          <w:rFonts w:hint="eastAsia" w:ascii="宋体" w:hAnsi="宋体" w:cs="宋体"/>
          <w:kern w:val="0"/>
          <w:sz w:val="24"/>
        </w:rPr>
        <w:t>学年，学院教师获批科研项目</w:t>
      </w:r>
      <w:r>
        <w:rPr>
          <w:rFonts w:ascii="宋体" w:hAnsi="宋体" w:cs="宋体"/>
          <w:kern w:val="0"/>
          <w:sz w:val="24"/>
        </w:rPr>
        <w:t>36</w:t>
      </w:r>
      <w:r>
        <w:rPr>
          <w:rFonts w:hint="eastAsia" w:ascii="宋体" w:hAnsi="宋体" w:cs="宋体"/>
          <w:kern w:val="0"/>
          <w:sz w:val="24"/>
        </w:rPr>
        <w:t>项，并在多个省级科研项目立项中取得突破。包括福建省教育科学</w:t>
      </w:r>
      <w:r>
        <w:rPr>
          <w:rFonts w:hint="eastAsia" w:ascii="宋体" w:cs="宋体"/>
          <w:kern w:val="0"/>
          <w:sz w:val="24"/>
        </w:rPr>
        <w:t>“</w:t>
      </w:r>
      <w:r>
        <w:rPr>
          <w:rFonts w:hint="eastAsia" w:ascii="宋体" w:hAnsi="宋体" w:cs="宋体"/>
          <w:kern w:val="0"/>
          <w:sz w:val="24"/>
        </w:rPr>
        <w:t>十二五</w:t>
      </w:r>
      <w:r>
        <w:rPr>
          <w:rFonts w:hint="eastAsia" w:ascii="宋体" w:cs="宋体"/>
          <w:kern w:val="0"/>
          <w:sz w:val="24"/>
        </w:rPr>
        <w:t>”</w:t>
      </w:r>
      <w:r>
        <w:rPr>
          <w:rFonts w:hint="eastAsia" w:ascii="宋体" w:hAnsi="宋体" w:cs="宋体"/>
          <w:kern w:val="0"/>
          <w:sz w:val="24"/>
        </w:rPr>
        <w:t>规划</w:t>
      </w:r>
      <w:r>
        <w:rPr>
          <w:rFonts w:ascii="宋体" w:hAnsi="宋体" w:cs="宋体"/>
          <w:kern w:val="0"/>
          <w:sz w:val="24"/>
        </w:rPr>
        <w:t>2015</w:t>
      </w:r>
      <w:r>
        <w:rPr>
          <w:rFonts w:hint="eastAsia" w:ascii="宋体" w:hAnsi="宋体" w:cs="宋体"/>
          <w:kern w:val="0"/>
          <w:sz w:val="24"/>
        </w:rPr>
        <w:t>年度重点课题</w:t>
      </w:r>
      <w:r>
        <w:rPr>
          <w:rFonts w:ascii="宋体" w:hAnsi="宋体" w:cs="宋体"/>
          <w:kern w:val="0"/>
          <w:sz w:val="24"/>
        </w:rPr>
        <w:t>1</w:t>
      </w:r>
      <w:r>
        <w:rPr>
          <w:rFonts w:hint="eastAsia" w:ascii="宋体" w:hAnsi="宋体" w:cs="宋体"/>
          <w:kern w:val="0"/>
          <w:sz w:val="24"/>
        </w:rPr>
        <w:t>项；</w:t>
      </w:r>
      <w:r>
        <w:rPr>
          <w:rFonts w:ascii="宋体" w:hAnsi="宋体" w:cs="宋体"/>
          <w:kern w:val="0"/>
          <w:sz w:val="24"/>
        </w:rPr>
        <w:t>2015</w:t>
      </w:r>
      <w:r>
        <w:rPr>
          <w:rFonts w:hint="eastAsia" w:ascii="宋体" w:hAnsi="宋体" w:cs="宋体"/>
          <w:kern w:val="0"/>
          <w:sz w:val="24"/>
        </w:rPr>
        <w:t>福建省社会科学规划项目</w:t>
      </w:r>
      <w:r>
        <w:rPr>
          <w:rFonts w:ascii="宋体" w:hAnsi="宋体" w:cs="宋体"/>
          <w:kern w:val="0"/>
          <w:sz w:val="24"/>
        </w:rPr>
        <w:t>2</w:t>
      </w:r>
      <w:r>
        <w:rPr>
          <w:rFonts w:hint="eastAsia" w:ascii="宋体" w:hAnsi="宋体" w:cs="宋体"/>
          <w:kern w:val="0"/>
          <w:sz w:val="24"/>
        </w:rPr>
        <w:t>项；</w:t>
      </w:r>
      <w:r>
        <w:rPr>
          <w:rFonts w:ascii="宋体" w:hAnsi="宋体" w:cs="宋体"/>
          <w:kern w:val="0"/>
          <w:sz w:val="24"/>
        </w:rPr>
        <w:t>2015</w:t>
      </w:r>
      <w:r>
        <w:rPr>
          <w:rFonts w:hint="eastAsia" w:ascii="宋体" w:hAnsi="宋体" w:cs="宋体"/>
          <w:kern w:val="0"/>
          <w:sz w:val="24"/>
        </w:rPr>
        <w:t>福建省本科高校教育教学改革研究项目</w:t>
      </w:r>
      <w:r>
        <w:rPr>
          <w:rFonts w:ascii="宋体" w:hAnsi="宋体" w:cs="宋体"/>
          <w:kern w:val="0"/>
          <w:sz w:val="24"/>
        </w:rPr>
        <w:t>2</w:t>
      </w:r>
      <w:r>
        <w:rPr>
          <w:rFonts w:hint="eastAsia" w:ascii="宋体" w:hAnsi="宋体" w:cs="宋体"/>
          <w:kern w:val="0"/>
          <w:sz w:val="24"/>
        </w:rPr>
        <w:t>项；福建省中青年教师教育科研项目</w:t>
      </w:r>
      <w:r>
        <w:rPr>
          <w:rFonts w:ascii="宋体" w:hAnsi="宋体" w:cs="宋体"/>
          <w:kern w:val="0"/>
          <w:sz w:val="24"/>
        </w:rPr>
        <w:t>20</w:t>
      </w:r>
      <w:r>
        <w:rPr>
          <w:rFonts w:hint="eastAsia" w:ascii="宋体" w:hAnsi="宋体" w:cs="宋体"/>
          <w:kern w:val="0"/>
          <w:sz w:val="24"/>
        </w:rPr>
        <w:t>项，福州大学校科技发展基金</w:t>
      </w:r>
      <w:r>
        <w:rPr>
          <w:rFonts w:ascii="宋体" w:hAnsi="宋体" w:cs="宋体"/>
          <w:kern w:val="0"/>
          <w:sz w:val="24"/>
        </w:rPr>
        <w:t>11</w:t>
      </w:r>
      <w:r>
        <w:rPr>
          <w:rFonts w:hint="eastAsia" w:ascii="宋体" w:hAnsi="宋体" w:cs="宋体"/>
          <w:kern w:val="0"/>
          <w:sz w:val="24"/>
        </w:rPr>
        <w:t>项，教师科研立项在数量和质量上都得到了较大提升。</w:t>
      </w:r>
      <w:r>
        <w:rPr>
          <w:rFonts w:hint="eastAsia" w:ascii="宋体" w:hAnsi="宋体" w:cs="Arial"/>
          <w:sz w:val="24"/>
        </w:rPr>
        <w:t>二是选拔青年教师参加各类业务培训，经常选派教师参加国内外业务培训或学术交流活动。</w:t>
      </w:r>
      <w:r>
        <w:rPr>
          <w:rFonts w:hint="eastAsia" w:ascii="宋体" w:hAnsi="宋体" w:cs="宋体"/>
          <w:sz w:val="24"/>
        </w:rPr>
        <w:t>其中</w:t>
      </w:r>
      <w:r>
        <w:rPr>
          <w:rFonts w:ascii="宋体" w:hAnsi="宋体" w:cs="宋体"/>
          <w:sz w:val="24"/>
        </w:rPr>
        <w:t>2014</w:t>
      </w:r>
      <w:r>
        <w:rPr>
          <w:rFonts w:hint="eastAsia" w:ascii="宋体" w:hAnsi="宋体" w:cs="宋体"/>
          <w:sz w:val="24"/>
        </w:rPr>
        <w:t>年</w:t>
      </w:r>
      <w:r>
        <w:rPr>
          <w:rFonts w:ascii="宋体" w:hAnsi="宋体" w:cs="Arial"/>
          <w:sz w:val="24"/>
        </w:rPr>
        <w:t>11</w:t>
      </w:r>
      <w:r>
        <w:rPr>
          <w:rFonts w:hint="eastAsia" w:ascii="宋体" w:hAnsi="宋体" w:cs="Arial"/>
          <w:sz w:val="24"/>
        </w:rPr>
        <w:t>名教师参加</w:t>
      </w:r>
      <w:r>
        <w:rPr>
          <w:rFonts w:hint="eastAsia" w:ascii="宋体" w:hAnsi="宋体" w:cs="宋体"/>
          <w:sz w:val="24"/>
        </w:rPr>
        <w:t>为期</w:t>
      </w:r>
      <w:r>
        <w:rPr>
          <w:rFonts w:ascii="宋体" w:hAnsi="宋体" w:cs="宋体"/>
          <w:sz w:val="24"/>
        </w:rPr>
        <w:t>1</w:t>
      </w:r>
      <w:r>
        <w:rPr>
          <w:rFonts w:hint="eastAsia" w:ascii="宋体" w:hAnsi="宋体" w:cs="宋体"/>
          <w:sz w:val="24"/>
        </w:rPr>
        <w:t>个月的国外研习，</w:t>
      </w:r>
      <w:r>
        <w:rPr>
          <w:rFonts w:ascii="宋体" w:hAnsi="宋体" w:cs="宋体"/>
          <w:sz w:val="24"/>
        </w:rPr>
        <w:t>7</w:t>
      </w:r>
      <w:r>
        <w:rPr>
          <w:rFonts w:hint="eastAsia" w:ascii="宋体" w:hAnsi="宋体" w:cs="宋体"/>
          <w:sz w:val="24"/>
        </w:rPr>
        <w:t>名教师为国内访问学者。</w:t>
      </w:r>
      <w:r>
        <w:rPr>
          <w:rFonts w:hint="eastAsia" w:ascii="宋体" w:hAnsi="宋体" w:cs="Arial"/>
          <w:sz w:val="24"/>
        </w:rPr>
        <w:t>三是组织教师参加各类教学竞赛。如在</w:t>
      </w:r>
      <w:r>
        <w:rPr>
          <w:rFonts w:hint="eastAsia" w:ascii="宋体" w:hAnsi="宋体"/>
          <w:sz w:val="24"/>
        </w:rPr>
        <w:t>第六届“外教社”杯</w:t>
      </w:r>
      <w:r>
        <w:rPr>
          <w:rFonts w:hint="eastAsia" w:ascii="宋体" w:hAnsi="宋体" w:cs="宋体"/>
          <w:kern w:val="0"/>
          <w:sz w:val="24"/>
        </w:rPr>
        <w:t>谢熠焓老师荣获</w:t>
      </w:r>
      <w:r>
        <w:rPr>
          <w:rFonts w:hint="eastAsia" w:ascii="宋体" w:hAnsi="宋体"/>
          <w:sz w:val="24"/>
        </w:rPr>
        <w:t>全国高校外语教学大赛福建赛区二等奖</w:t>
      </w:r>
      <w:r>
        <w:rPr>
          <w:rFonts w:hint="eastAsia" w:ascii="宋体" w:hAnsi="宋体" w:cs="Arial"/>
          <w:sz w:val="24"/>
        </w:rPr>
        <w:t>；陈育栎老师参加第二届全省高校青年教师教学竞赛获得三等奖。</w:t>
      </w:r>
      <w:r>
        <w:rPr>
          <w:rFonts w:ascii="宋体" w:hAnsi="宋体" w:cs="Arial"/>
          <w:sz w:val="24"/>
        </w:rPr>
        <w:t>2014</w:t>
      </w:r>
      <w:r>
        <w:rPr>
          <w:rFonts w:hint="eastAsia" w:ascii="宋体" w:hAnsi="宋体" w:cs="Arial"/>
          <w:sz w:val="24"/>
        </w:rPr>
        <w:t>年，陈娟老师荣获“福建省优秀教师”荣誉称号；</w:t>
      </w:r>
      <w:r>
        <w:rPr>
          <w:rFonts w:hint="eastAsia" w:ascii="宋体" w:hAnsi="宋体" w:cs="宋体"/>
          <w:sz w:val="24"/>
        </w:rPr>
        <w:t>四是鼓励教师申报各类人才培育计划</w:t>
      </w:r>
      <w:r>
        <w:rPr>
          <w:rFonts w:ascii="宋体" w:hAnsi="宋体" w:cs="宋体"/>
          <w:sz w:val="24"/>
        </w:rPr>
        <w:t xml:space="preserve"> </w:t>
      </w:r>
      <w:r>
        <w:rPr>
          <w:rFonts w:hint="eastAsia" w:ascii="宋体" w:hAnsi="宋体" w:cs="宋体"/>
          <w:sz w:val="24"/>
        </w:rPr>
        <w:t>。一年来，学院积极推荐</w:t>
      </w:r>
      <w:r>
        <w:rPr>
          <w:rFonts w:ascii="宋体" w:hAnsi="宋体" w:cs="宋体"/>
          <w:sz w:val="24"/>
        </w:rPr>
        <w:t>3</w:t>
      </w:r>
      <w:r>
        <w:rPr>
          <w:rFonts w:hint="eastAsia" w:ascii="宋体" w:hAnsi="宋体" w:cs="宋体"/>
          <w:sz w:val="24"/>
        </w:rPr>
        <w:t>位教师申报“</w:t>
      </w:r>
      <w:r>
        <w:rPr>
          <w:rFonts w:ascii="宋体" w:hAnsi="宋体" w:cs="宋体"/>
          <w:sz w:val="24"/>
        </w:rPr>
        <w:t>2015</w:t>
      </w:r>
      <w:r>
        <w:rPr>
          <w:rFonts w:hint="eastAsia" w:ascii="宋体" w:hAnsi="宋体" w:cs="宋体"/>
          <w:sz w:val="24"/>
        </w:rPr>
        <w:t>年度福建省高校杰出青年科研人才培育计划”人选；推荐</w:t>
      </w:r>
      <w:r>
        <w:rPr>
          <w:rFonts w:ascii="宋体" w:hAnsi="宋体" w:cs="宋体"/>
          <w:sz w:val="24"/>
        </w:rPr>
        <w:t>2</w:t>
      </w:r>
      <w:r>
        <w:rPr>
          <w:rFonts w:hint="eastAsia" w:ascii="宋体" w:hAnsi="宋体" w:cs="宋体"/>
          <w:sz w:val="24"/>
        </w:rPr>
        <w:t>位教师申报“</w:t>
      </w:r>
      <w:r>
        <w:rPr>
          <w:rFonts w:ascii="宋体" w:hAnsi="宋体" w:cs="宋体"/>
          <w:sz w:val="24"/>
        </w:rPr>
        <w:t>2015</w:t>
      </w:r>
      <w:r>
        <w:rPr>
          <w:rFonts w:hint="eastAsia" w:ascii="宋体" w:hAnsi="宋体" w:cs="宋体"/>
          <w:sz w:val="24"/>
        </w:rPr>
        <w:t>年度福建省高校新世纪优秀人才支持计划”人选。</w:t>
      </w:r>
    </w:p>
    <w:p w14:paraId="30E565D4">
      <w:pPr>
        <w:jc w:val="left"/>
        <w:outlineLvl w:val="1"/>
        <w:rPr>
          <w:rFonts w:ascii="黑体" w:hAnsi="宋体" w:eastAsia="黑体"/>
          <w:bCs/>
          <w:sz w:val="28"/>
          <w:szCs w:val="28"/>
        </w:rPr>
      </w:pPr>
      <w:bookmarkStart w:id="23" w:name="_Toc435622743"/>
      <w:bookmarkStart w:id="24" w:name="_Toc435623801"/>
      <w:r>
        <w:rPr>
          <w:rFonts w:hint="eastAsia" w:ascii="黑体" w:hAnsi="宋体" w:eastAsia="黑体"/>
          <w:bCs/>
          <w:sz w:val="28"/>
          <w:szCs w:val="28"/>
        </w:rPr>
        <w:t>（二）教学经费投入情况</w:t>
      </w:r>
      <w:bookmarkEnd w:id="23"/>
      <w:bookmarkEnd w:id="24"/>
    </w:p>
    <w:p w14:paraId="28EE237F">
      <w:pPr>
        <w:spacing w:line="400" w:lineRule="exact"/>
        <w:ind w:firstLine="480" w:firstLineChars="200"/>
      </w:pPr>
      <w:r>
        <w:rPr>
          <w:rFonts w:hint="eastAsia" w:ascii="宋体" w:hAnsi="宋体" w:cs="Arial"/>
          <w:sz w:val="24"/>
        </w:rPr>
        <w:t>学院逐年加大对本科教学经费的投入力度，投入大量资金用于教学基础设施建设改造，购置教学仪器设备、图书资料等，教育经费优先保障教学，使教学工作稳步发展，教学条件逐步完善，教学资源不断丰富，有力地促进了本科教学质量的提高。</w:t>
      </w:r>
      <w:r>
        <w:rPr>
          <w:rFonts w:ascii="宋体" w:hAnsi="宋体" w:cs="Arial"/>
          <w:sz w:val="24"/>
        </w:rPr>
        <w:t>2014</w:t>
      </w:r>
      <w:r>
        <w:rPr>
          <w:rFonts w:hint="eastAsia" w:ascii="宋体" w:hAnsi="宋体" w:cs="宋体"/>
          <w:sz w:val="24"/>
        </w:rPr>
        <w:t>年度，教学经费（不含维修费、课酬等）投入</w:t>
      </w:r>
      <w:r>
        <w:rPr>
          <w:rFonts w:ascii="宋体" w:hAnsi="宋体" w:cs="Arial"/>
          <w:sz w:val="24"/>
        </w:rPr>
        <w:t>3981.08</w:t>
      </w:r>
      <w:r>
        <w:rPr>
          <w:rFonts w:hint="eastAsia" w:ascii="宋体" w:hAnsi="宋体" w:cs="宋体"/>
          <w:sz w:val="24"/>
        </w:rPr>
        <w:t>万元，学生活动经费投入</w:t>
      </w:r>
      <w:r>
        <w:rPr>
          <w:rFonts w:ascii="宋体" w:hAnsi="宋体" w:cs="Arial"/>
          <w:sz w:val="24"/>
        </w:rPr>
        <w:t>261.38</w:t>
      </w:r>
      <w:r>
        <w:rPr>
          <w:rFonts w:hint="eastAsia" w:ascii="宋体" w:hAnsi="宋体" w:cs="宋体"/>
          <w:sz w:val="24"/>
        </w:rPr>
        <w:t>万元（不含实习经费）。</w:t>
      </w:r>
    </w:p>
    <w:p w14:paraId="6BE5D95F">
      <w:pPr>
        <w:jc w:val="left"/>
        <w:outlineLvl w:val="1"/>
        <w:rPr>
          <w:rFonts w:ascii="黑体" w:hAnsi="宋体" w:eastAsia="黑体"/>
          <w:bCs/>
          <w:sz w:val="28"/>
          <w:szCs w:val="28"/>
        </w:rPr>
      </w:pPr>
      <w:bookmarkStart w:id="25" w:name="_Toc435623802"/>
      <w:bookmarkStart w:id="26" w:name="_Toc435622744"/>
      <w:r>
        <w:rPr>
          <w:rFonts w:hint="eastAsia" w:ascii="黑体" w:hAnsi="宋体" w:eastAsia="黑体"/>
          <w:bCs/>
          <w:sz w:val="28"/>
          <w:szCs w:val="28"/>
        </w:rPr>
        <w:t>（三）教学行政用房、图书、设备、信息资源及其应用情况</w:t>
      </w:r>
      <w:bookmarkEnd w:id="25"/>
      <w:bookmarkEnd w:id="26"/>
    </w:p>
    <w:p w14:paraId="40996421">
      <w:pPr>
        <w:spacing w:line="400" w:lineRule="exact"/>
        <w:ind w:firstLine="480" w:firstLineChars="200"/>
        <w:rPr>
          <w:rFonts w:ascii="宋体" w:hAnsi="宋体"/>
          <w:sz w:val="24"/>
        </w:rPr>
      </w:pPr>
      <w:r>
        <w:rPr>
          <w:rFonts w:hint="eastAsia" w:ascii="宋体" w:hAnsi="宋体"/>
          <w:sz w:val="24"/>
        </w:rPr>
        <w:t>办学硬环境，是提升办学质量的前提和保障。近年来，学院强化教学场所、图书馆、实验室等各项基础设施建设，进一步完善办学硬环境，为学院提升办学质量打下了坚实基础。</w:t>
      </w:r>
    </w:p>
    <w:p w14:paraId="4AC1A694">
      <w:pPr>
        <w:spacing w:line="400" w:lineRule="exact"/>
        <w:ind w:firstLine="480" w:firstLineChars="200"/>
        <w:rPr>
          <w:rFonts w:ascii="宋体" w:hAnsi="宋体"/>
          <w:sz w:val="24"/>
        </w:rPr>
      </w:pPr>
      <w:r>
        <w:rPr>
          <w:rFonts w:hint="eastAsia" w:ascii="宋体" w:hAnsi="宋体"/>
          <w:sz w:val="24"/>
        </w:rPr>
        <w:t xml:space="preserve">学院从2008年开始启动“温馨校园工程”建设。秉着传承与创新精神，学院对50多年的福州大学老校区进行了全面的改造装修。在已有的改造基础上，2014学院投资1154.2万元，进一步美化了校园环境；继续推进学生宿舍区装修改造工作，完成了空调线路改造室外电缆沟及电缆工程；室外高压电缆改造及新建配电房工程；中1、东2、东3、东6、东8室内线路改造工程；中2、中3、中4宿舍室内线路改造工程；中5、中6、中7、研南、研北室内线路改造工程；中8、中9、中10宿舍室内线路改造工程；东1、东4、东5、东教室内线路改造工程；东区、中区电房改造项目；电网改造增加项目；东2-东5宿舍空调外机架项目；第二、第三食堂改造工程；第四、五食堂及桃梨园食堂公共部分改造工程；土建南楼一层无损检测、液塑实验室装修改造工程；旧北区电房装修改造；东5、东3宿舍楼地面维修项目；福州大学怡山校区第九食堂改造工程；还对相应设备进行添置，包括福州大学至诚学院空调采购；福州大学至诚学院学生宿舍楼室内线；福州大学至诚学院电力电缆；福州大学至诚学院低压开关柜等设备。   </w:t>
      </w:r>
    </w:p>
    <w:p w14:paraId="0719A354">
      <w:pPr>
        <w:spacing w:line="400" w:lineRule="exact"/>
        <w:ind w:firstLine="480" w:firstLineChars="200"/>
        <w:rPr>
          <w:rFonts w:ascii="宋体" w:cs="Arial"/>
          <w:sz w:val="24"/>
        </w:rPr>
      </w:pPr>
      <w:r>
        <w:rPr>
          <w:rFonts w:hint="eastAsia" w:ascii="宋体" w:hAnsi="宋体"/>
          <w:sz w:val="24"/>
        </w:rPr>
        <w:t>福州大学至诚学院电力变压器等</w:t>
      </w:r>
      <w:r>
        <w:rPr>
          <w:rFonts w:hint="eastAsia" w:ascii="宋体" w:hAnsi="宋体" w:cs="Arial"/>
          <w:sz w:val="24"/>
        </w:rPr>
        <w:t>学院位于福州市鼓楼区杨桥西路</w:t>
      </w:r>
      <w:r>
        <w:rPr>
          <w:rFonts w:ascii="宋体" w:hAnsi="宋体" w:cs="Arial"/>
          <w:sz w:val="24"/>
        </w:rPr>
        <w:t>50</w:t>
      </w:r>
      <w:r>
        <w:rPr>
          <w:rFonts w:hint="eastAsia" w:ascii="宋体" w:hAnsi="宋体" w:cs="Arial"/>
          <w:sz w:val="24"/>
        </w:rPr>
        <w:t>号（福州大学老校区），占地</w:t>
      </w:r>
      <w:r>
        <w:rPr>
          <w:rFonts w:ascii="宋体" w:hAnsi="宋体" w:cs="Arial"/>
          <w:sz w:val="24"/>
        </w:rPr>
        <w:t>600</w:t>
      </w:r>
      <w:r>
        <w:rPr>
          <w:rFonts w:hint="eastAsia" w:ascii="宋体" w:hAnsi="宋体" w:cs="Arial"/>
          <w:sz w:val="24"/>
        </w:rPr>
        <w:t>多亩。学院教学行政用房面积</w:t>
      </w:r>
      <w:r>
        <w:rPr>
          <w:rFonts w:ascii="宋体" w:hAnsi="宋体" w:cs="Arial"/>
          <w:sz w:val="24"/>
        </w:rPr>
        <w:t>178349m</w:t>
      </w:r>
      <w:r>
        <w:rPr>
          <w:rFonts w:ascii="宋体" w:hAnsi="宋体" w:cs="Arial"/>
          <w:sz w:val="24"/>
          <w:vertAlign w:val="superscript"/>
        </w:rPr>
        <w:t>2</w:t>
      </w:r>
      <w:r>
        <w:rPr>
          <w:rFonts w:hint="eastAsia" w:ascii="宋体" w:hAnsi="宋体" w:cs="Arial"/>
          <w:sz w:val="24"/>
        </w:rPr>
        <w:t>，生均教学行政用房面积</w:t>
      </w:r>
      <w:r>
        <w:rPr>
          <w:rFonts w:ascii="宋体" w:hAnsi="宋体" w:cs="Arial"/>
          <w:sz w:val="24"/>
        </w:rPr>
        <w:t>15.17 m</w:t>
      </w:r>
      <w:r>
        <w:rPr>
          <w:rFonts w:ascii="宋体" w:hAnsi="宋体" w:cs="Arial"/>
          <w:sz w:val="24"/>
          <w:vertAlign w:val="superscript"/>
        </w:rPr>
        <w:t>2</w:t>
      </w:r>
      <w:r>
        <w:rPr>
          <w:rFonts w:hint="eastAsia" w:ascii="宋体" w:hAnsi="宋体" w:cs="Arial"/>
          <w:sz w:val="24"/>
        </w:rPr>
        <w:t>。学院拥有独立的行政办公楼</w:t>
      </w:r>
      <w:r>
        <w:rPr>
          <w:rFonts w:ascii="宋体" w:hAnsi="宋体" w:cs="Arial"/>
          <w:sz w:val="24"/>
        </w:rPr>
        <w:t>,18</w:t>
      </w:r>
      <w:r>
        <w:rPr>
          <w:rFonts w:hint="eastAsia" w:ascii="宋体" w:hAnsi="宋体" w:cs="Arial"/>
          <w:sz w:val="24"/>
        </w:rPr>
        <w:t>个教学单位均拥有独立的办公场所；各类功能教室总面积</w:t>
      </w:r>
      <w:r>
        <w:rPr>
          <w:rFonts w:ascii="宋体" w:hAnsi="宋体" w:cs="Arial"/>
          <w:sz w:val="24"/>
        </w:rPr>
        <w:t>159628.31m</w:t>
      </w:r>
      <w:r>
        <w:rPr>
          <w:rFonts w:ascii="宋体" w:hAnsi="宋体" w:cs="Arial"/>
          <w:sz w:val="24"/>
          <w:vertAlign w:val="superscript"/>
        </w:rPr>
        <w:t>2</w:t>
      </w:r>
      <w:r>
        <w:rPr>
          <w:rFonts w:hint="eastAsia" w:ascii="宋体" w:hAnsi="宋体" w:cs="Arial"/>
          <w:sz w:val="24"/>
        </w:rPr>
        <w:t>，教室座位数</w:t>
      </w:r>
      <w:r>
        <w:rPr>
          <w:rFonts w:ascii="宋体" w:hAnsi="宋体" w:cs="Arial"/>
          <w:sz w:val="24"/>
        </w:rPr>
        <w:t>17114</w:t>
      </w:r>
      <w:r>
        <w:rPr>
          <w:rFonts w:hint="eastAsia" w:ascii="宋体" w:hAnsi="宋体" w:cs="Arial"/>
          <w:sz w:val="24"/>
        </w:rPr>
        <w:t>个；多媒体教室共</w:t>
      </w:r>
      <w:r>
        <w:rPr>
          <w:rFonts w:ascii="宋体" w:hAnsi="宋体" w:cs="Arial"/>
          <w:sz w:val="24"/>
        </w:rPr>
        <w:t>157</w:t>
      </w:r>
      <w:r>
        <w:rPr>
          <w:rFonts w:hint="eastAsia" w:ascii="宋体" w:hAnsi="宋体" w:cs="Arial"/>
          <w:sz w:val="24"/>
        </w:rPr>
        <w:t>间；语音实验室共</w:t>
      </w:r>
      <w:r>
        <w:rPr>
          <w:rFonts w:ascii="宋体" w:hAnsi="宋体" w:cs="Arial"/>
          <w:sz w:val="24"/>
        </w:rPr>
        <w:t>1</w:t>
      </w:r>
      <w:r>
        <w:rPr>
          <w:rFonts w:ascii="宋体" w:cs="Arial"/>
          <w:sz w:val="24"/>
        </w:rPr>
        <w:t>0</w:t>
      </w:r>
      <w:r>
        <w:rPr>
          <w:rFonts w:hint="eastAsia" w:ascii="宋体" w:hAnsi="宋体" w:cs="Arial"/>
          <w:sz w:val="24"/>
        </w:rPr>
        <w:t>间，语音室座位数</w:t>
      </w:r>
      <w:r>
        <w:rPr>
          <w:rFonts w:ascii="宋体" w:hAnsi="宋体" w:cs="Arial"/>
          <w:sz w:val="24"/>
        </w:rPr>
        <w:t>564</w:t>
      </w:r>
      <w:r>
        <w:rPr>
          <w:rFonts w:hint="eastAsia" w:ascii="宋体" w:hAnsi="宋体" w:cs="Arial"/>
          <w:sz w:val="24"/>
        </w:rPr>
        <w:t>个；教学用计算机</w:t>
      </w:r>
      <w:r>
        <w:rPr>
          <w:rFonts w:ascii="宋体" w:hAnsi="宋体" w:cs="Arial"/>
          <w:sz w:val="24"/>
        </w:rPr>
        <w:t>3666</w:t>
      </w:r>
      <w:r>
        <w:rPr>
          <w:rFonts w:hint="eastAsia" w:ascii="宋体" w:hAnsi="宋体" w:cs="Arial"/>
          <w:sz w:val="24"/>
        </w:rPr>
        <w:t>台。学院学生宿舍共</w:t>
      </w:r>
      <w:r>
        <w:rPr>
          <w:rFonts w:ascii="宋体" w:hAnsi="宋体" w:cs="Arial"/>
          <w:sz w:val="24"/>
        </w:rPr>
        <w:t>33</w:t>
      </w:r>
      <w:r>
        <w:rPr>
          <w:rFonts w:hint="eastAsia" w:ascii="宋体" w:hAnsi="宋体" w:cs="Arial"/>
          <w:sz w:val="24"/>
        </w:rPr>
        <w:t>栋，学生宿舍面积</w:t>
      </w:r>
      <w:r>
        <w:rPr>
          <w:rFonts w:ascii="宋体" w:hAnsi="宋体" w:cs="Arial"/>
          <w:sz w:val="24"/>
        </w:rPr>
        <w:t>96818m</w:t>
      </w:r>
      <w:r>
        <w:rPr>
          <w:rFonts w:ascii="宋体" w:hAnsi="宋体" w:cs="Arial"/>
          <w:sz w:val="24"/>
          <w:vertAlign w:val="superscript"/>
        </w:rPr>
        <w:t>2</w:t>
      </w:r>
      <w:r>
        <w:rPr>
          <w:rFonts w:hint="eastAsia" w:ascii="宋体" w:hAnsi="宋体" w:cs="Arial"/>
          <w:sz w:val="24"/>
        </w:rPr>
        <w:t>，楼总间数</w:t>
      </w:r>
      <w:r>
        <w:rPr>
          <w:rFonts w:ascii="宋体" w:hAnsi="宋体" w:cs="Arial"/>
          <w:sz w:val="24"/>
        </w:rPr>
        <w:t>2945</w:t>
      </w:r>
      <w:r>
        <w:rPr>
          <w:rFonts w:hint="eastAsia" w:ascii="宋体" w:hAnsi="宋体" w:cs="Arial"/>
          <w:sz w:val="24"/>
        </w:rPr>
        <w:t>间。学院饮食中心下设</w:t>
      </w:r>
      <w:r>
        <w:rPr>
          <w:rFonts w:ascii="宋体" w:hAnsi="宋体" w:cs="Arial"/>
          <w:sz w:val="24"/>
        </w:rPr>
        <w:t>6</w:t>
      </w:r>
      <w:r>
        <w:rPr>
          <w:rFonts w:hint="eastAsia" w:ascii="宋体" w:hAnsi="宋体" w:cs="Arial"/>
          <w:sz w:val="24"/>
        </w:rPr>
        <w:t>个餐厅，面积</w:t>
      </w:r>
      <w:r>
        <w:rPr>
          <w:rFonts w:ascii="宋体" w:hAnsi="宋体" w:cs="Arial"/>
          <w:sz w:val="24"/>
        </w:rPr>
        <w:t>7225m</w:t>
      </w:r>
      <w:r>
        <w:rPr>
          <w:rFonts w:ascii="宋体" w:hAnsi="宋体" w:cs="Arial"/>
          <w:sz w:val="24"/>
          <w:vertAlign w:val="superscript"/>
        </w:rPr>
        <w:t>2</w:t>
      </w:r>
      <w:r>
        <w:rPr>
          <w:rFonts w:hint="eastAsia" w:ascii="宋体" w:hAnsi="宋体" w:cs="Arial"/>
          <w:sz w:val="24"/>
        </w:rPr>
        <w:t>。学院图书馆建筑面积共有</w:t>
      </w:r>
      <w:r>
        <w:rPr>
          <w:rFonts w:ascii="宋体" w:hAnsi="宋体" w:cs="Arial"/>
          <w:sz w:val="24"/>
        </w:rPr>
        <w:t>1.37</w:t>
      </w:r>
      <w:r>
        <w:rPr>
          <w:rFonts w:hint="eastAsia" w:ascii="宋体" w:hAnsi="宋体" w:cs="Arial"/>
          <w:sz w:val="24"/>
        </w:rPr>
        <w:t>万</w:t>
      </w:r>
      <w:r>
        <w:rPr>
          <w:rFonts w:ascii="宋体" w:hAnsi="宋体" w:cs="Arial"/>
          <w:sz w:val="24"/>
        </w:rPr>
        <w:t>m</w:t>
      </w:r>
      <w:r>
        <w:rPr>
          <w:rFonts w:ascii="宋体" w:hAnsi="宋体" w:cs="Arial"/>
          <w:sz w:val="24"/>
          <w:vertAlign w:val="superscript"/>
        </w:rPr>
        <w:t>2</w:t>
      </w:r>
      <w:r>
        <w:rPr>
          <w:rFonts w:hint="eastAsia" w:ascii="宋体" w:hAnsi="宋体" w:cs="Arial"/>
          <w:sz w:val="24"/>
        </w:rPr>
        <w:t>，藏书</w:t>
      </w:r>
      <w:r>
        <w:rPr>
          <w:rFonts w:ascii="宋体" w:hAnsi="宋体" w:cs="Arial"/>
          <w:sz w:val="24"/>
        </w:rPr>
        <w:t>49</w:t>
      </w:r>
      <w:r>
        <w:rPr>
          <w:rFonts w:hint="eastAsia" w:ascii="宋体" w:hAnsi="宋体" w:cs="Arial"/>
          <w:sz w:val="24"/>
        </w:rPr>
        <w:t>余万册，学年订阅纸质期刊</w:t>
      </w:r>
      <w:r>
        <w:rPr>
          <w:rFonts w:ascii="宋体" w:hAnsi="宋体" w:cs="Arial"/>
          <w:sz w:val="24"/>
        </w:rPr>
        <w:t>628</w:t>
      </w:r>
      <w:r>
        <w:rPr>
          <w:rFonts w:hint="eastAsia" w:ascii="宋体" w:hAnsi="宋体" w:cs="Arial"/>
          <w:sz w:val="24"/>
        </w:rPr>
        <w:t>种，阅览座位数</w:t>
      </w:r>
      <w:r>
        <w:rPr>
          <w:rFonts w:ascii="宋体" w:hAnsi="宋体" w:cs="Arial"/>
          <w:sz w:val="24"/>
        </w:rPr>
        <w:t>650</w:t>
      </w:r>
      <w:r>
        <w:rPr>
          <w:rFonts w:hint="eastAsia" w:ascii="宋体" w:hAnsi="宋体" w:cs="Arial"/>
          <w:sz w:val="24"/>
        </w:rPr>
        <w:t>个。学院运动场地总面积为</w:t>
      </w:r>
      <w:r>
        <w:rPr>
          <w:rFonts w:ascii="宋体" w:hAnsi="宋体" w:cs="Arial"/>
          <w:sz w:val="24"/>
        </w:rPr>
        <w:t>36943m</w:t>
      </w:r>
      <w:r>
        <w:rPr>
          <w:rFonts w:ascii="宋体" w:hAnsi="宋体" w:cs="Arial"/>
          <w:sz w:val="24"/>
          <w:vertAlign w:val="superscript"/>
        </w:rPr>
        <w:t>2</w:t>
      </w:r>
      <w:r>
        <w:rPr>
          <w:rFonts w:hint="eastAsia" w:ascii="宋体" w:hAnsi="宋体" w:cs="Arial"/>
          <w:sz w:val="24"/>
        </w:rPr>
        <w:t>。学院教学仪器设备总资产</w:t>
      </w:r>
      <w:r>
        <w:rPr>
          <w:rFonts w:ascii="宋体" w:hAnsi="宋体" w:cs="Arial"/>
          <w:sz w:val="24"/>
        </w:rPr>
        <w:t>5394.93</w:t>
      </w:r>
      <w:r>
        <w:rPr>
          <w:rFonts w:hint="eastAsia" w:ascii="宋体" w:hAnsi="宋体" w:cs="Arial"/>
          <w:sz w:val="24"/>
        </w:rPr>
        <w:t>万元，其中</w:t>
      </w:r>
      <w:r>
        <w:rPr>
          <w:rFonts w:ascii="宋体" w:hAnsi="宋体" w:cs="Arial"/>
          <w:sz w:val="24"/>
        </w:rPr>
        <w:t>2014</w:t>
      </w:r>
      <w:r>
        <w:rPr>
          <w:rFonts w:hint="eastAsia" w:ascii="宋体" w:hAnsi="宋体" w:cs="Arial"/>
          <w:sz w:val="24"/>
        </w:rPr>
        <w:t>学年新增教学科研仪器设备值为</w:t>
      </w:r>
      <w:r>
        <w:rPr>
          <w:rFonts w:ascii="宋体" w:hAnsi="宋体" w:cs="Arial"/>
          <w:sz w:val="24"/>
        </w:rPr>
        <w:t>733.67</w:t>
      </w:r>
      <w:r>
        <w:rPr>
          <w:rFonts w:hint="eastAsia" w:ascii="宋体" w:hAnsi="宋体" w:cs="Arial"/>
          <w:sz w:val="24"/>
        </w:rPr>
        <w:t>万元。</w:t>
      </w:r>
    </w:p>
    <w:p w14:paraId="13FC5C70">
      <w:pPr>
        <w:widowControl/>
        <w:spacing w:line="400" w:lineRule="exact"/>
        <w:ind w:firstLine="480" w:firstLineChars="200"/>
        <w:jc w:val="left"/>
        <w:rPr>
          <w:rFonts w:ascii="黑体" w:eastAsia="黑体"/>
          <w:bCs/>
          <w:kern w:val="44"/>
          <w:sz w:val="30"/>
          <w:szCs w:val="30"/>
        </w:rPr>
      </w:pPr>
      <w:bookmarkStart w:id="27" w:name="_Toc403383386"/>
      <w:bookmarkStart w:id="28" w:name="_Toc401687537"/>
      <w:bookmarkStart w:id="29" w:name="_Toc352314701"/>
      <w:r>
        <w:rPr>
          <w:rFonts w:hint="eastAsia" w:ascii="宋体" w:hAnsi="宋体" w:cs="宋体"/>
          <w:kern w:val="0"/>
          <w:sz w:val="24"/>
        </w:rPr>
        <w:t>学院已有稳定、高效、相对安全的网络信息中心，有线网络覆盖整个校园。目前总共接入</w:t>
      </w:r>
      <w:r>
        <w:rPr>
          <w:rFonts w:ascii="宋体" w:hAnsi="宋体" w:cs="宋体"/>
          <w:kern w:val="0"/>
          <w:sz w:val="24"/>
        </w:rPr>
        <w:t>33</w:t>
      </w:r>
      <w:r>
        <w:rPr>
          <w:rFonts w:hint="eastAsia" w:ascii="宋体" w:hAnsi="宋体" w:cs="宋体"/>
          <w:kern w:val="0"/>
          <w:sz w:val="24"/>
        </w:rPr>
        <w:t>栋学生宿舍楼，</w:t>
      </w:r>
      <w:r>
        <w:rPr>
          <w:rFonts w:ascii="宋体" w:hAnsi="宋体" w:cs="宋体"/>
          <w:kern w:val="0"/>
          <w:sz w:val="24"/>
        </w:rPr>
        <w:t>42</w:t>
      </w:r>
      <w:r>
        <w:rPr>
          <w:rFonts w:hint="eastAsia" w:ascii="宋体" w:hAnsi="宋体" w:cs="宋体"/>
          <w:kern w:val="0"/>
          <w:sz w:val="24"/>
        </w:rPr>
        <w:t>栋教学办公楼，</w:t>
      </w:r>
      <w:r>
        <w:rPr>
          <w:rFonts w:ascii="宋体" w:hAnsi="宋体" w:cs="宋体"/>
          <w:kern w:val="0"/>
          <w:sz w:val="24"/>
        </w:rPr>
        <w:t>1</w:t>
      </w:r>
      <w:r>
        <w:rPr>
          <w:rFonts w:hint="eastAsia" w:ascii="宋体" w:hAnsi="宋体" w:cs="宋体"/>
          <w:kern w:val="0"/>
          <w:sz w:val="24"/>
        </w:rPr>
        <w:t>栋教工宿舍楼，总共有效接入信息点达</w:t>
      </w:r>
      <w:r>
        <w:rPr>
          <w:rFonts w:ascii="宋体" w:hAnsi="宋体" w:cs="宋体"/>
          <w:kern w:val="0"/>
          <w:sz w:val="24"/>
        </w:rPr>
        <w:t>18000</w:t>
      </w:r>
      <w:r>
        <w:rPr>
          <w:rFonts w:hint="eastAsia" w:ascii="宋体" w:hAnsi="宋体" w:cs="宋体"/>
          <w:kern w:val="0"/>
          <w:sz w:val="24"/>
        </w:rPr>
        <w:t>个，其中已接入认证平台使用的用户达</w:t>
      </w:r>
      <w:r>
        <w:rPr>
          <w:rFonts w:ascii="宋体" w:hAnsi="宋体" w:cs="宋体"/>
          <w:kern w:val="0"/>
          <w:sz w:val="24"/>
        </w:rPr>
        <w:t>1</w:t>
      </w:r>
      <w:r>
        <w:rPr>
          <w:rFonts w:hint="eastAsia" w:ascii="宋体" w:hAnsi="宋体" w:cs="宋体"/>
          <w:kern w:val="0"/>
          <w:sz w:val="24"/>
        </w:rPr>
        <w:t>万</w:t>
      </w:r>
      <w:r>
        <w:rPr>
          <w:rFonts w:ascii="宋体" w:hAnsi="宋体" w:cs="宋体"/>
          <w:kern w:val="0"/>
          <w:sz w:val="24"/>
        </w:rPr>
        <w:t>5</w:t>
      </w:r>
      <w:r>
        <w:rPr>
          <w:rFonts w:hint="eastAsia" w:ascii="宋体" w:hAnsi="宋体" w:cs="宋体"/>
          <w:kern w:val="0"/>
          <w:sz w:val="24"/>
        </w:rPr>
        <w:t>千多个。学院校园网具有高速、可控、相对开放、服务完善、交互特征明显的网络体系。为大容量的教学资源库、</w:t>
      </w:r>
      <w:r>
        <w:rPr>
          <w:rFonts w:ascii="宋体" w:hAnsi="宋体" w:cs="宋体"/>
          <w:kern w:val="0"/>
          <w:sz w:val="24"/>
        </w:rPr>
        <w:t>WEB</w:t>
      </w:r>
      <w:r>
        <w:rPr>
          <w:rFonts w:hint="eastAsia" w:ascii="宋体" w:hAnsi="宋体" w:cs="宋体"/>
          <w:kern w:val="0"/>
          <w:sz w:val="24"/>
        </w:rPr>
        <w:t>、</w:t>
      </w:r>
      <w:r>
        <w:rPr>
          <w:rFonts w:ascii="宋体" w:hAnsi="宋体" w:cs="宋体"/>
          <w:kern w:val="0"/>
          <w:sz w:val="24"/>
        </w:rPr>
        <w:t>FTP</w:t>
      </w:r>
      <w:r>
        <w:rPr>
          <w:rFonts w:hint="eastAsia" w:ascii="宋体" w:hAnsi="宋体" w:cs="宋体"/>
          <w:kern w:val="0"/>
          <w:sz w:val="24"/>
        </w:rPr>
        <w:t>、数据库服务器、各种流媒体和各种应用平台提供有力的支持。以及用于满足日常教学、管理等工作，如电子教务系统、教学系统、学生管理系统、办公自动化系统、数字图书馆、多媒体教学、视频会议以及其他信息化业务应用需求。</w:t>
      </w:r>
      <w:r>
        <w:rPr>
          <w:rFonts w:ascii="宋体" w:hAnsi="宋体" w:cs="宋体"/>
          <w:kern w:val="0"/>
          <w:sz w:val="24"/>
        </w:rPr>
        <w:t xml:space="preserve"> </w:t>
      </w:r>
      <w:bookmarkEnd w:id="27"/>
      <w:bookmarkEnd w:id="28"/>
      <w:bookmarkEnd w:id="29"/>
    </w:p>
    <w:p w14:paraId="2EF8E513">
      <w:pPr>
        <w:jc w:val="left"/>
        <w:outlineLvl w:val="0"/>
        <w:rPr>
          <w:rFonts w:ascii="黑体" w:eastAsia="黑体"/>
          <w:bCs/>
          <w:kern w:val="44"/>
          <w:sz w:val="30"/>
          <w:szCs w:val="30"/>
        </w:rPr>
      </w:pPr>
      <w:bookmarkStart w:id="30" w:name="_Toc435623803"/>
      <w:bookmarkStart w:id="31" w:name="_Toc435622745"/>
      <w:r>
        <w:rPr>
          <w:rFonts w:hint="eastAsia" w:ascii="黑体" w:eastAsia="黑体"/>
          <w:bCs/>
          <w:kern w:val="44"/>
          <w:sz w:val="30"/>
          <w:szCs w:val="30"/>
        </w:rPr>
        <w:t>三、教学建设与改革</w:t>
      </w:r>
      <w:bookmarkEnd w:id="30"/>
      <w:bookmarkEnd w:id="31"/>
    </w:p>
    <w:p w14:paraId="0EB09FA8">
      <w:pPr>
        <w:jc w:val="left"/>
        <w:outlineLvl w:val="1"/>
        <w:rPr>
          <w:rFonts w:ascii="黑体" w:hAnsi="宋体" w:eastAsia="黑体"/>
          <w:bCs/>
          <w:sz w:val="28"/>
          <w:szCs w:val="28"/>
        </w:rPr>
      </w:pPr>
      <w:bookmarkStart w:id="32" w:name="_Toc435622746"/>
      <w:bookmarkStart w:id="33" w:name="_Toc435623804"/>
      <w:r>
        <w:rPr>
          <w:rFonts w:hint="eastAsia" w:ascii="黑体" w:hAnsi="宋体" w:eastAsia="黑体"/>
          <w:bCs/>
          <w:sz w:val="28"/>
          <w:szCs w:val="28"/>
        </w:rPr>
        <w:t>（一）专业现状与建设</w:t>
      </w:r>
      <w:bookmarkEnd w:id="32"/>
      <w:bookmarkEnd w:id="33"/>
    </w:p>
    <w:p w14:paraId="34E4D60B">
      <w:pPr>
        <w:spacing w:line="400" w:lineRule="exact"/>
        <w:ind w:firstLine="480" w:firstLineChars="200"/>
        <w:rPr>
          <w:rFonts w:ascii="宋体" w:cs="Arial"/>
          <w:sz w:val="24"/>
        </w:rPr>
      </w:pPr>
      <w:r>
        <w:rPr>
          <w:rFonts w:hint="eastAsia" w:ascii="宋体" w:hAnsi="宋体" w:cs="Arial"/>
          <w:sz w:val="24"/>
        </w:rPr>
        <w:t>学院自办学以来，以母体学校为依托、以市场为导向，突出应用型高级人才的培养定位，专业建设以学院总体发展规划为指导，全面贯彻落实科学发展观，积极主动适应社会经济发展和产业结构调整对人才需求的变化，坚持以市场需求为导向，充分合理利用现有的教育教学资源，积极开办战略性新兴产业和区域内重点产业，坚持专业建设以工科类为主的发展方向，适度发展其他门类专业，积极创办跨学科与交叉学科专业。建立专业动态调整机制，稳妥地改造市场需求面窄的传统专业，提高传统专业对社会经济发展的适应能力。形成以理工类为主体，兼有管理类、经济类、文学类、艺术类等相互交叉、协调发展的本科专业体系，使专业布局与结构合理，专业设置和人才培养模式符合社会需求，专业数量与学院办学规模相适应，特色专业优势明显，重点专业水平较高，专业内涵建设逐步深化的专业建设与发展的新格局。</w:t>
      </w:r>
    </w:p>
    <w:p w14:paraId="6B02D298">
      <w:pPr>
        <w:spacing w:line="400" w:lineRule="exact"/>
        <w:ind w:firstLine="480" w:firstLineChars="200"/>
        <w:rPr>
          <w:rFonts w:ascii="宋体" w:cs="Arial"/>
          <w:sz w:val="24"/>
        </w:rPr>
      </w:pPr>
      <w:r>
        <w:rPr>
          <w:rFonts w:ascii="宋体" w:hAnsi="宋体" w:cs="Arial"/>
          <w:sz w:val="24"/>
        </w:rPr>
        <w:t>2014</w:t>
      </w:r>
      <w:r>
        <w:rPr>
          <w:rFonts w:hint="eastAsia" w:ascii="宋体" w:hAnsi="宋体" w:cs="Arial"/>
          <w:sz w:val="24"/>
        </w:rPr>
        <w:t>学年学院新增数字媒体技术、车辆工程等</w:t>
      </w:r>
      <w:r>
        <w:rPr>
          <w:rFonts w:ascii="宋体" w:hAnsi="宋体" w:cs="Arial"/>
          <w:sz w:val="24"/>
        </w:rPr>
        <w:t>2</w:t>
      </w:r>
      <w:r>
        <w:rPr>
          <w:rFonts w:hint="eastAsia" w:ascii="宋体" w:hAnsi="宋体" w:cs="Arial"/>
          <w:sz w:val="24"/>
        </w:rPr>
        <w:t>个招生专业，招生专业数达到39个，涵盖工学、理学、文学、管理学、经济学、艺术学等多个学科门类。</w:t>
      </w:r>
    </w:p>
    <w:p w14:paraId="727806BB">
      <w:pPr>
        <w:spacing w:line="400" w:lineRule="exact"/>
        <w:ind w:firstLine="480" w:firstLineChars="200"/>
        <w:rPr>
          <w:rFonts w:ascii="宋体" w:cs="Arial"/>
          <w:sz w:val="24"/>
        </w:rPr>
      </w:pPr>
      <w:r>
        <w:rPr>
          <w:rFonts w:hint="eastAsia" w:ascii="宋体" w:hAnsi="宋体" w:cs="Arial"/>
          <w:sz w:val="24"/>
        </w:rPr>
        <w:t>自教育部、省教育厅实施“普通高等学校教学质量与教学改革工程”以来，学院积极开展“质量工程”项目的建设，成果显著。目前，学院已拥有省级特色专业</w:t>
      </w:r>
      <w:r>
        <w:rPr>
          <w:rFonts w:ascii="宋体" w:hAnsi="宋体" w:cs="Arial"/>
          <w:sz w:val="24"/>
        </w:rPr>
        <w:t>4</w:t>
      </w:r>
      <w:r>
        <w:rPr>
          <w:rFonts w:hint="eastAsia" w:ascii="宋体" w:hAnsi="宋体" w:cs="Arial"/>
          <w:sz w:val="24"/>
        </w:rPr>
        <w:t>个，重点建设专业</w:t>
      </w:r>
      <w:r>
        <w:rPr>
          <w:rFonts w:ascii="宋体" w:hAnsi="宋体" w:cs="Arial"/>
          <w:sz w:val="24"/>
        </w:rPr>
        <w:t>4</w:t>
      </w:r>
      <w:r>
        <w:rPr>
          <w:rFonts w:hint="eastAsia" w:ascii="宋体" w:hAnsi="宋体" w:cs="Arial"/>
          <w:sz w:val="24"/>
        </w:rPr>
        <w:t>个，省级精品课程</w:t>
      </w:r>
      <w:r>
        <w:rPr>
          <w:rFonts w:ascii="宋体" w:hAnsi="宋体" w:cs="Arial"/>
          <w:sz w:val="24"/>
        </w:rPr>
        <w:t>6</w:t>
      </w:r>
      <w:r>
        <w:rPr>
          <w:rFonts w:hint="eastAsia" w:ascii="宋体" w:hAnsi="宋体" w:cs="Arial"/>
          <w:sz w:val="24"/>
        </w:rPr>
        <w:t>门，省级教学团队</w:t>
      </w:r>
      <w:r>
        <w:rPr>
          <w:rFonts w:ascii="宋体" w:hAnsi="宋体" w:cs="Arial"/>
          <w:sz w:val="24"/>
        </w:rPr>
        <w:t>1</w:t>
      </w:r>
      <w:r>
        <w:rPr>
          <w:rFonts w:hint="eastAsia" w:ascii="宋体" w:hAnsi="宋体" w:cs="Arial"/>
          <w:sz w:val="24"/>
        </w:rPr>
        <w:t>个，省级实践教学示范中心建设单位</w:t>
      </w:r>
      <w:r>
        <w:rPr>
          <w:rFonts w:ascii="宋体" w:hAnsi="宋体" w:cs="Arial"/>
          <w:sz w:val="24"/>
        </w:rPr>
        <w:t>1</w:t>
      </w:r>
      <w:r>
        <w:rPr>
          <w:rFonts w:hint="eastAsia" w:ascii="宋体" w:hAnsi="宋体" w:cs="Arial"/>
          <w:sz w:val="24"/>
        </w:rPr>
        <w:t>个，省级本科高校专业综合改革试点</w:t>
      </w:r>
      <w:r>
        <w:rPr>
          <w:rFonts w:ascii="宋体" w:hAnsi="宋体" w:cs="Arial"/>
          <w:sz w:val="24"/>
        </w:rPr>
        <w:t>4</w:t>
      </w:r>
      <w:r>
        <w:rPr>
          <w:rFonts w:hint="eastAsia" w:ascii="宋体" w:hAnsi="宋体" w:cs="Arial"/>
          <w:sz w:val="24"/>
        </w:rPr>
        <w:t>个，省级人才培养模式创新实验区</w:t>
      </w:r>
      <w:r>
        <w:rPr>
          <w:rFonts w:ascii="宋体" w:hAnsi="宋体" w:cs="Arial"/>
          <w:sz w:val="24"/>
        </w:rPr>
        <w:t>3</w:t>
      </w:r>
      <w:r>
        <w:rPr>
          <w:rFonts w:hint="eastAsia" w:ascii="宋体" w:hAnsi="宋体" w:cs="Arial"/>
          <w:sz w:val="24"/>
        </w:rPr>
        <w:t>个，省级大学生校外实践教育基地建设项目</w:t>
      </w:r>
      <w:r>
        <w:rPr>
          <w:rFonts w:ascii="宋体" w:hAnsi="宋体" w:cs="Arial"/>
          <w:sz w:val="24"/>
        </w:rPr>
        <w:t>2</w:t>
      </w:r>
      <w:r>
        <w:rPr>
          <w:rFonts w:hint="eastAsia" w:ascii="宋体" w:hAnsi="宋体" w:cs="Arial"/>
          <w:sz w:val="24"/>
        </w:rPr>
        <w:t>个，获省级教学名师奖</w:t>
      </w:r>
      <w:r>
        <w:rPr>
          <w:rFonts w:ascii="宋体" w:hAnsi="宋体" w:cs="Arial"/>
          <w:sz w:val="24"/>
        </w:rPr>
        <w:t>3</w:t>
      </w:r>
      <w:r>
        <w:rPr>
          <w:rFonts w:hint="eastAsia" w:ascii="宋体" w:hAnsi="宋体" w:cs="Arial"/>
          <w:sz w:val="24"/>
        </w:rPr>
        <w:t>项；获批省级教学改革研究项目</w:t>
      </w:r>
      <w:r>
        <w:rPr>
          <w:rFonts w:ascii="宋体" w:hAnsi="宋体" w:cs="Arial"/>
          <w:sz w:val="24"/>
        </w:rPr>
        <w:t>2</w:t>
      </w:r>
      <w:r>
        <w:rPr>
          <w:rFonts w:hint="eastAsia" w:ascii="宋体" w:hAnsi="宋体" w:cs="Arial"/>
          <w:sz w:val="24"/>
        </w:rPr>
        <w:t>项；获批省级大学生创新创业训练计划项目</w:t>
      </w:r>
      <w:r>
        <w:rPr>
          <w:rFonts w:ascii="宋体" w:hAnsi="宋体" w:cs="Arial"/>
          <w:sz w:val="24"/>
        </w:rPr>
        <w:t>92</w:t>
      </w:r>
      <w:r>
        <w:rPr>
          <w:rFonts w:hint="eastAsia" w:ascii="宋体" w:hAnsi="宋体" w:cs="Arial"/>
          <w:sz w:val="24"/>
        </w:rPr>
        <w:t>项，国家级大学生创新创业训练计划项目</w:t>
      </w:r>
      <w:r>
        <w:rPr>
          <w:rFonts w:ascii="宋体" w:hAnsi="宋体" w:cs="Arial"/>
          <w:sz w:val="24"/>
        </w:rPr>
        <w:t>30</w:t>
      </w:r>
      <w:r>
        <w:rPr>
          <w:rFonts w:hint="eastAsia" w:ascii="宋体" w:hAnsi="宋体" w:cs="Arial"/>
          <w:sz w:val="24"/>
        </w:rPr>
        <w:t>项，质量工程获批项目数在独立学院中名列前茅。</w:t>
      </w:r>
    </w:p>
    <w:p w14:paraId="3D0D599C">
      <w:pPr>
        <w:jc w:val="left"/>
        <w:outlineLvl w:val="1"/>
        <w:rPr>
          <w:rFonts w:ascii="黑体" w:hAnsi="宋体" w:eastAsia="黑体"/>
          <w:bCs/>
          <w:sz w:val="28"/>
          <w:szCs w:val="28"/>
        </w:rPr>
      </w:pPr>
      <w:bookmarkStart w:id="34" w:name="_Toc435622747"/>
      <w:bookmarkStart w:id="35" w:name="_Toc435623805"/>
      <w:r>
        <w:rPr>
          <w:rFonts w:hint="eastAsia" w:ascii="黑体" w:hAnsi="宋体" w:eastAsia="黑体"/>
          <w:bCs/>
          <w:sz w:val="28"/>
          <w:szCs w:val="28"/>
        </w:rPr>
        <w:t>（二）课程建设</w:t>
      </w:r>
      <w:bookmarkEnd w:id="34"/>
      <w:bookmarkEnd w:id="35"/>
    </w:p>
    <w:p w14:paraId="17ECBA5C">
      <w:pPr>
        <w:spacing w:line="400" w:lineRule="exact"/>
        <w:ind w:firstLine="480" w:firstLineChars="200"/>
        <w:rPr>
          <w:rFonts w:ascii="Arial" w:hAnsi="Arial" w:cs="Arial"/>
          <w:sz w:val="24"/>
        </w:rPr>
      </w:pPr>
      <w:r>
        <w:rPr>
          <w:rFonts w:hint="eastAsia" w:ascii="Arial" w:hAnsi="Arial" w:cs="Arial"/>
          <w:sz w:val="24"/>
        </w:rPr>
        <w:t>学院重视课程体系建设，强调课程体系对人才培养的基础性作用，强调课程体系的目标性、课程的整体性、课程之间的关联性和逻辑性、知识的应用性。并要求，应随着科学技术的发展，适时更新教学内容，不断完善课程体系。</w:t>
      </w:r>
    </w:p>
    <w:p w14:paraId="0FCD2B06">
      <w:pPr>
        <w:spacing w:line="400" w:lineRule="exact"/>
        <w:ind w:firstLine="480" w:firstLineChars="200"/>
        <w:rPr>
          <w:rFonts w:ascii="Arial" w:hAnsi="Arial" w:cs="Arial"/>
          <w:sz w:val="24"/>
        </w:rPr>
      </w:pPr>
      <w:r>
        <w:rPr>
          <w:rFonts w:hint="eastAsia" w:ascii="Arial" w:hAnsi="Arial" w:cs="Arial"/>
          <w:sz w:val="24"/>
        </w:rPr>
        <w:t>根据上述课程体系的具体特征，学院各专业每学年均制定新一届学生的培养方案，对课程体系的建设重点体现以下两方面：</w:t>
      </w:r>
    </w:p>
    <w:p w14:paraId="30E16880">
      <w:pPr>
        <w:spacing w:line="400" w:lineRule="exact"/>
        <w:ind w:firstLine="480" w:firstLineChars="200"/>
        <w:rPr>
          <w:rFonts w:ascii="Arial" w:hAnsi="Arial" w:cs="Arial"/>
          <w:sz w:val="24"/>
        </w:rPr>
      </w:pPr>
      <w:r>
        <w:rPr>
          <w:rFonts w:hint="eastAsia" w:ascii="Arial" w:hAnsi="Arial" w:cs="Arial"/>
          <w:sz w:val="24"/>
        </w:rPr>
        <w:t>一是优化课程体系，通过改革课程体系和教学模式，扎实基础知识，拓宽专业知识，突出知识和技术的应用性，同时借鉴国内外先进的教育理念，结合学生特点、专业特点摸索有利于科学精神和创新能力开发的教学体系、教学方法，促进科学精神与人文素养的融合；通过课程结构和课程内容的整合，及时更新教学内容、注重课程之间的衔接及逻辑结构上的联系与融合，避免知识内容的脱节和重复，从而达到合理分布知识点，优化课程结构和提高教学效果的目的。</w:t>
      </w:r>
    </w:p>
    <w:p w14:paraId="2AA055BC">
      <w:pPr>
        <w:spacing w:line="400" w:lineRule="exact"/>
        <w:ind w:firstLine="480" w:firstLineChars="200"/>
        <w:rPr>
          <w:rFonts w:ascii="Arial" w:hAnsi="Arial" w:cs="Arial"/>
          <w:sz w:val="24"/>
        </w:rPr>
      </w:pPr>
      <w:r>
        <w:rPr>
          <w:rFonts w:hint="eastAsia" w:ascii="Arial" w:hAnsi="Arial" w:cs="Arial"/>
          <w:sz w:val="24"/>
        </w:rPr>
        <w:t>二是重视理论与实践相结合，通过加强和改进实践教学，将理论教学与实践教学贯穿于人才培养的各个环节，四年实践教学不断线，强化学生实践能力的训练，加强创新创业能力的培训；通过系统设置基础实践和专业实践教学，对各类实践教学环节进行整体、系统地优化设计，统筹规划，完善专业实践教学体系，从而提高学生的实际工作能力。</w:t>
      </w:r>
    </w:p>
    <w:p w14:paraId="626D7E20">
      <w:pPr>
        <w:spacing w:line="400" w:lineRule="exact"/>
        <w:ind w:firstLine="480" w:firstLineChars="200"/>
        <w:rPr>
          <w:rFonts w:ascii="Arial" w:hAnsi="Arial" w:cs="Arial"/>
          <w:sz w:val="24"/>
        </w:rPr>
      </w:pPr>
      <w:r>
        <w:rPr>
          <w:rFonts w:hint="eastAsia" w:ascii="Arial" w:hAnsi="Arial" w:cs="Arial"/>
          <w:sz w:val="24"/>
        </w:rPr>
        <w:t>学院邀请企事业单位、政府机关部门具有实战经验和理论知识的“双师型”人才，为学生开设学术讲座和讲授专业课程，激发学生的学习兴趣，提高课程教学质量。</w:t>
      </w:r>
    </w:p>
    <w:p w14:paraId="24F099C1">
      <w:pPr>
        <w:spacing w:line="400" w:lineRule="exact"/>
        <w:ind w:firstLine="480" w:firstLineChars="200"/>
        <w:rPr>
          <w:rFonts w:ascii="Arial" w:hAnsi="Arial" w:cs="Arial"/>
          <w:sz w:val="24"/>
        </w:rPr>
      </w:pPr>
      <w:r>
        <w:rPr>
          <w:rFonts w:hint="eastAsia" w:ascii="Arial" w:hAnsi="Arial" w:cs="Arial"/>
          <w:sz w:val="24"/>
        </w:rPr>
        <w:t>学院还对院级选修课进行了改革和创新。学院的院级选修课分为工程技术类、创业管理类、文学语言类、音乐艺术类、体育健身类、文化素养类、考研辅导类等七大类，聘请高职称、高学历、教学效果好的校内外教师为学生讲授，对于促进文理渗透，拓宽学生的知识领域，改善学生的知识结构，提高学生综合素质和创业能力，增强学生的就业竞争力及社会适应能力，满足社会对应用型人才的需求，起到了很好的作用。</w:t>
      </w:r>
    </w:p>
    <w:p w14:paraId="1E46CBC3">
      <w:pPr>
        <w:jc w:val="left"/>
        <w:outlineLvl w:val="1"/>
        <w:rPr>
          <w:rFonts w:ascii="黑体" w:hAnsi="宋体" w:eastAsia="黑体"/>
          <w:bCs/>
          <w:sz w:val="28"/>
          <w:szCs w:val="28"/>
        </w:rPr>
      </w:pPr>
      <w:bookmarkStart w:id="36" w:name="_Toc435623806"/>
      <w:bookmarkStart w:id="37" w:name="_Toc435622748"/>
      <w:r>
        <w:rPr>
          <w:rFonts w:hint="eastAsia" w:ascii="黑体" w:hAnsi="宋体" w:eastAsia="黑体"/>
          <w:bCs/>
          <w:sz w:val="28"/>
          <w:szCs w:val="28"/>
        </w:rPr>
        <w:t>（三）教材建设</w:t>
      </w:r>
      <w:bookmarkEnd w:id="36"/>
      <w:bookmarkEnd w:id="37"/>
    </w:p>
    <w:p w14:paraId="03FDA8F1">
      <w:pPr>
        <w:spacing w:line="400" w:lineRule="exact"/>
        <w:ind w:firstLine="480" w:firstLineChars="200"/>
        <w:rPr>
          <w:rFonts w:ascii="宋体" w:cs="Arial"/>
          <w:color w:val="FF00FF"/>
          <w:sz w:val="24"/>
        </w:rPr>
      </w:pPr>
      <w:r>
        <w:rPr>
          <w:rFonts w:hint="eastAsia" w:ascii="宋体" w:hAnsi="宋体" w:cs="Arial"/>
          <w:sz w:val="24"/>
        </w:rPr>
        <w:t>学院把教材建设和教材选用作为提高教学质量的重要环节，完善教材建设、选用和评估制度，将教材选用情况作为学院专业建设与教学改革评估考核的主要指标之一。学院要求各专业要优先选用国家规划教材、教育部“面向二十一世纪课程教材”、教育部教学指导委员会推荐教材、省部级以上获奖教材、省部级重点教材以及同行公认的优秀教材，积极选用近三年出版的高质量新教材。坚持科学性、思想性、先进性、启发性和适用性的标准，实行由教师建议、各教学单位研究审批的教材选用程序，确保教材选用和更新的质量，使选用的教材符合学院应用型人才的培养目标。目前，学院的教材使用，均按上述程序要求和质量要求实行。学院还积极鼓励教师进行教材资助立项，有计划、有目的地编写或参编适合地方院校特色的国家级、省部级重点教材。截止到</w:t>
      </w:r>
      <w:r>
        <w:rPr>
          <w:rFonts w:ascii="宋体" w:hAnsi="宋体" w:cs="Arial"/>
          <w:sz w:val="24"/>
        </w:rPr>
        <w:t>2014</w:t>
      </w:r>
      <w:r>
        <w:rPr>
          <w:rFonts w:hint="eastAsia" w:ascii="宋体" w:hAnsi="宋体" w:cs="Arial"/>
          <w:sz w:val="24"/>
        </w:rPr>
        <w:t>年底，学院教师已编写了《概率论与数理统计》、《大学物理实验》、《商品流通企业会计自学指导》、《人力资源管理理论与实务》</w:t>
      </w:r>
      <w:r>
        <w:rPr>
          <w:rFonts w:ascii="宋体" w:hAnsi="宋体" w:cs="Arial"/>
          <w:sz w:val="24"/>
        </w:rPr>
        <w:t>4</w:t>
      </w:r>
      <w:r>
        <w:rPr>
          <w:rFonts w:hint="eastAsia" w:ascii="宋体" w:hAnsi="宋体" w:cs="Arial"/>
          <w:sz w:val="24"/>
        </w:rPr>
        <w:t>部教材，其中《概率论与数理统计》被列为“面向‘十二五’高等院校人才培养规划教材”。</w:t>
      </w:r>
      <w:r>
        <w:rPr>
          <w:rFonts w:ascii="宋体" w:hAnsi="宋体" w:cs="Arial"/>
          <w:sz w:val="24"/>
        </w:rPr>
        <w:t xml:space="preserve">   </w:t>
      </w:r>
      <w:r>
        <w:rPr>
          <w:rFonts w:ascii="宋体" w:hAnsi="宋体" w:cs="Arial"/>
          <w:color w:val="0000FF"/>
          <w:sz w:val="24"/>
        </w:rPr>
        <w:t xml:space="preserve">                           </w:t>
      </w:r>
      <w:r>
        <w:rPr>
          <w:rFonts w:ascii="宋体" w:hAnsi="宋体" w:cs="Arial"/>
          <w:color w:val="FF00FF"/>
          <w:sz w:val="24"/>
        </w:rPr>
        <w:t xml:space="preserve">                                             </w:t>
      </w:r>
    </w:p>
    <w:p w14:paraId="635CD536">
      <w:pPr>
        <w:jc w:val="left"/>
        <w:outlineLvl w:val="1"/>
        <w:rPr>
          <w:rFonts w:ascii="黑体" w:hAnsi="宋体" w:eastAsia="黑体"/>
          <w:bCs/>
          <w:sz w:val="28"/>
          <w:szCs w:val="28"/>
        </w:rPr>
      </w:pPr>
      <w:bookmarkStart w:id="38" w:name="_Toc435622749"/>
      <w:bookmarkStart w:id="39" w:name="_Toc435623807"/>
      <w:r>
        <w:rPr>
          <w:rFonts w:hint="eastAsia" w:ascii="黑体" w:hAnsi="宋体" w:eastAsia="黑体"/>
          <w:bCs/>
          <w:sz w:val="28"/>
          <w:szCs w:val="28"/>
        </w:rPr>
        <w:t>（四）人才培养方案</w:t>
      </w:r>
      <w:bookmarkEnd w:id="38"/>
      <w:bookmarkEnd w:id="39"/>
    </w:p>
    <w:p w14:paraId="6511DA3F">
      <w:pPr>
        <w:spacing w:line="400" w:lineRule="exact"/>
        <w:ind w:firstLine="480" w:firstLineChars="200"/>
        <w:rPr>
          <w:rFonts w:ascii="宋体" w:cs="Arial"/>
          <w:sz w:val="24"/>
        </w:rPr>
      </w:pPr>
      <w:r>
        <w:rPr>
          <w:rFonts w:hint="eastAsia" w:ascii="宋体" w:hAnsi="宋体" w:cs="Arial"/>
          <w:sz w:val="24"/>
        </w:rPr>
        <w:t>学院结合社会需求及本专业的特色和优势，进一步凝练人才培养目标，明确人才培养基本要求，构建和完善以提高基础知识和专业知识为重点的理论课程体系，以提高基本技能和专业技能为重点的实践课程体系，以提高综合素质和拓展专业外延为重点的素质教育体系，创新人才培养机制，构建以科学精神和人文素养兼备应用型人才为培养目标的主体框架，不断优化人才培养方案，深化课程体系和教学内容改革。</w:t>
      </w:r>
    </w:p>
    <w:p w14:paraId="0058D65D">
      <w:pPr>
        <w:ind w:firstLine="480" w:firstLineChars="200"/>
        <w:rPr>
          <w:rFonts w:ascii="黑体" w:hAnsi="宋体" w:eastAsia="黑体" w:cs="Arial"/>
          <w:sz w:val="24"/>
        </w:rPr>
      </w:pPr>
      <w:r>
        <w:rPr>
          <w:rFonts w:ascii="黑体" w:hAnsi="宋体" w:eastAsia="黑体" w:cs="Arial"/>
          <w:sz w:val="24"/>
        </w:rPr>
        <w:t>1.</w:t>
      </w:r>
      <w:r>
        <w:rPr>
          <w:rFonts w:hint="eastAsia" w:ascii="黑体" w:hAnsi="宋体" w:eastAsia="黑体" w:cs="Arial"/>
          <w:sz w:val="24"/>
        </w:rPr>
        <w:t>优化整合课程体系和教学内容，突出人才培养目标针对性</w:t>
      </w:r>
    </w:p>
    <w:p w14:paraId="70AA49EA">
      <w:pPr>
        <w:spacing w:line="400" w:lineRule="exact"/>
        <w:ind w:firstLine="480" w:firstLineChars="200"/>
        <w:rPr>
          <w:rFonts w:asci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改革课程体系和教学模式。一是改革课程体系与教学计划，以知识应用为目标设置课程体系，处理好公共基础课、专业基础课、专业必修课的关系，扎实基础知识，拓宽专业知识，突出知识和技术的应用性；二是改革教学方法，充分借鉴国内外先进的教育理念，结合学生特点、专业特点摸索有利于科学精神和创新能力开发的教学体系、教学方法，专业课程教学挖掘其中文化素质教育内容，注意科学精神与人文素养的融合。</w:t>
      </w:r>
    </w:p>
    <w:p w14:paraId="0222BABE">
      <w:pPr>
        <w:spacing w:line="400" w:lineRule="exact"/>
        <w:ind w:firstLine="480" w:firstLineChars="200"/>
        <w:rPr>
          <w:rFonts w:asci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加强课程结构和内容整合。根据人才培养目标及社会对人才的需求，整合课程结构、更新教学内容、注重课程衔接（先修后续），加强课程之间逻辑结构上的联系与融合，避免知识内容的脱节和重复，最终达到合理分布知识点，优化课程结构和提高教学效果的目的，同时，合理安排课学数，使学生在校期间学习负荷均衡。</w:t>
      </w:r>
    </w:p>
    <w:p w14:paraId="43BB19A9">
      <w:pPr>
        <w:spacing w:line="400" w:lineRule="exact"/>
        <w:ind w:firstLine="480" w:firstLineChars="200"/>
        <w:rPr>
          <w:rFonts w:asci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实施产学结合培养模式。产学结合是培养应用型高级人才的有效途径。培养方案的制定和实施过程主动争取企事业单位参与，充分利用社会资源，在充分研究和论证的基础上，使培养方案既符合教育教学规律，又能体现企事业单位的实际需要。</w:t>
      </w:r>
    </w:p>
    <w:p w14:paraId="7C5308A9">
      <w:pPr>
        <w:spacing w:line="400" w:lineRule="exact"/>
        <w:ind w:firstLine="480" w:firstLineChars="200"/>
        <w:rPr>
          <w:rFonts w:ascii="宋体" w:cs="Arial"/>
          <w:sz w:val="24"/>
        </w:rPr>
      </w:pPr>
      <w:r>
        <w:rPr>
          <w:rFonts w:ascii="宋体" w:hAnsi="宋体" w:cs="Arial"/>
          <w:sz w:val="24"/>
        </w:rPr>
        <w:t>(4)</w:t>
      </w:r>
      <w:r>
        <w:rPr>
          <w:rFonts w:hint="eastAsia" w:ascii="宋体" w:hAnsi="宋体" w:cs="Arial"/>
          <w:sz w:val="24"/>
        </w:rPr>
        <w:t>加强人才培养的交流合作。不断加大与国（境）外高水平大学合作培养人才的力度，制订切实可行的人才培养方案，引入学分互认机制，积极探索共同培养高素质创新创业人才的有效途径。</w:t>
      </w:r>
    </w:p>
    <w:p w14:paraId="5B309729">
      <w:pPr>
        <w:spacing w:line="400" w:lineRule="exact"/>
        <w:ind w:firstLine="480" w:firstLineChars="200"/>
        <w:rPr>
          <w:rFonts w:ascii="宋体" w:cs="Arial"/>
          <w:sz w:val="24"/>
        </w:rPr>
      </w:pPr>
      <w:r>
        <w:rPr>
          <w:rFonts w:ascii="宋体" w:hAnsi="宋体" w:cs="Arial"/>
          <w:sz w:val="24"/>
        </w:rPr>
        <w:t>(5)</w:t>
      </w:r>
      <w:r>
        <w:rPr>
          <w:rFonts w:hint="eastAsia" w:ascii="宋体" w:hAnsi="宋体" w:cs="Arial"/>
          <w:sz w:val="24"/>
        </w:rPr>
        <w:t>探索多样化人才培养模式。开设跨学科选修课程、职业资格课程及各类论坛等，构建适应学生个性发展、就业创业需要，符合人才培养目标和培养规格的课程体系。</w:t>
      </w:r>
    </w:p>
    <w:p w14:paraId="69146C7E">
      <w:pPr>
        <w:ind w:firstLine="480" w:firstLineChars="200"/>
        <w:rPr>
          <w:rFonts w:ascii="黑体" w:hAnsi="宋体" w:eastAsia="黑体" w:cs="Arial"/>
          <w:sz w:val="24"/>
        </w:rPr>
      </w:pPr>
      <w:r>
        <w:rPr>
          <w:rFonts w:ascii="黑体" w:hAnsi="宋体" w:eastAsia="黑体" w:cs="Arial"/>
          <w:sz w:val="24"/>
        </w:rPr>
        <w:t>2.</w:t>
      </w:r>
      <w:r>
        <w:rPr>
          <w:rFonts w:hint="eastAsia" w:ascii="黑体" w:hAnsi="宋体" w:eastAsia="黑体" w:cs="Arial"/>
          <w:sz w:val="24"/>
        </w:rPr>
        <w:t>加强实践训练，提高实际工作能力培养</w:t>
      </w:r>
    </w:p>
    <w:p w14:paraId="7CC777C7">
      <w:pPr>
        <w:spacing w:line="400" w:lineRule="exact"/>
        <w:ind w:firstLine="480" w:firstLineChars="200"/>
        <w:rPr>
          <w:rFonts w:ascii="宋体" w:cs="Arial"/>
          <w:sz w:val="24"/>
        </w:rPr>
      </w:pPr>
      <w:r>
        <w:rPr>
          <w:rFonts w:ascii="宋体" w:hAnsi="宋体" w:cs="Arial"/>
          <w:sz w:val="24"/>
        </w:rPr>
        <w:t>(1)</w:t>
      </w:r>
      <w:r>
        <w:rPr>
          <w:rFonts w:hint="eastAsia" w:ascii="宋体" w:hAnsi="宋体" w:cs="Arial"/>
          <w:sz w:val="24"/>
        </w:rPr>
        <w:t>重视理论与实践相结合，加强和改进实践教学，将理论教学与实践教学贯穿于人才培养的各个环节，四年实践教学不断线，强化学生实践能力的训练，加强创新创业能力的培训。</w:t>
      </w:r>
    </w:p>
    <w:p w14:paraId="086B8198">
      <w:pPr>
        <w:spacing w:line="400" w:lineRule="exact"/>
        <w:ind w:firstLine="480" w:firstLineChars="200"/>
        <w:rPr>
          <w:rFonts w:ascii="宋体" w:cs="Arial"/>
          <w:sz w:val="24"/>
        </w:rPr>
      </w:pPr>
      <w:r>
        <w:rPr>
          <w:rFonts w:ascii="宋体" w:hAnsi="宋体" w:cs="Arial"/>
          <w:sz w:val="24"/>
        </w:rPr>
        <w:t>(2)</w:t>
      </w:r>
      <w:r>
        <w:rPr>
          <w:rFonts w:hint="eastAsia" w:ascii="宋体" w:hAnsi="宋体" w:cs="Arial"/>
          <w:sz w:val="24"/>
        </w:rPr>
        <w:t>系统设置基础实践和专业实践教学，对上机、实验、实习、“两课”教学实践、课程设计、毕业设计等教学环节进行整体、系统地优化设计，统筹规划，完善专业实践教学体系。</w:t>
      </w:r>
    </w:p>
    <w:p w14:paraId="4FDEAF57">
      <w:pPr>
        <w:spacing w:line="400" w:lineRule="exact"/>
        <w:ind w:firstLine="480" w:firstLineChars="200"/>
        <w:rPr>
          <w:rFonts w:ascii="宋体" w:cs="Arial"/>
          <w:sz w:val="24"/>
        </w:rPr>
      </w:pPr>
      <w:r>
        <w:rPr>
          <w:rFonts w:ascii="宋体" w:hAnsi="宋体" w:cs="Arial"/>
          <w:sz w:val="24"/>
        </w:rPr>
        <w:t>(3)</w:t>
      </w:r>
      <w:r>
        <w:rPr>
          <w:rFonts w:hint="eastAsia" w:ascii="宋体" w:hAnsi="宋体" w:cs="Arial"/>
          <w:sz w:val="24"/>
        </w:rPr>
        <w:t>注重强化基础实验教学和工程基本实践的训练，加大专业实践教学创新改革的力度。</w:t>
      </w:r>
    </w:p>
    <w:p w14:paraId="28ED4857">
      <w:pPr>
        <w:spacing w:line="400" w:lineRule="exact"/>
        <w:ind w:firstLine="480" w:firstLineChars="200"/>
        <w:rPr>
          <w:rFonts w:ascii="宋体" w:cs="Arial"/>
          <w:sz w:val="24"/>
        </w:rPr>
      </w:pPr>
      <w:r>
        <w:rPr>
          <w:rFonts w:ascii="宋体" w:hAnsi="宋体" w:cs="Arial"/>
          <w:sz w:val="24"/>
        </w:rPr>
        <w:fldChar w:fldCharType="begin"/>
      </w:r>
      <w:r>
        <w:rPr>
          <w:rFonts w:ascii="宋体" w:hAnsi="宋体" w:cs="Arial"/>
          <w:sz w:val="24"/>
        </w:rPr>
        <w:instrText xml:space="preserve">= 1 \* GB3</w:instrText>
      </w:r>
      <w:r>
        <w:rPr>
          <w:rFonts w:ascii="宋体" w:hAnsi="宋体" w:cs="Arial"/>
          <w:sz w:val="24"/>
        </w:rPr>
        <w:fldChar w:fldCharType="separate"/>
      </w:r>
      <w:r>
        <w:rPr>
          <w:rFonts w:hint="eastAsia" w:ascii="宋体" w:hAnsi="宋体" w:cs="Arial"/>
          <w:sz w:val="24"/>
        </w:rPr>
        <w:t>①</w:t>
      </w:r>
      <w:r>
        <w:rPr>
          <w:rFonts w:ascii="宋体" w:hAnsi="宋体" w:cs="Arial"/>
          <w:sz w:val="24"/>
        </w:rPr>
        <w:fldChar w:fldCharType="end"/>
      </w:r>
      <w:r>
        <w:rPr>
          <w:rFonts w:hint="eastAsia" w:ascii="宋体" w:hAnsi="宋体" w:cs="Arial"/>
          <w:sz w:val="24"/>
        </w:rPr>
        <w:t>加大设计类课程在理工教育中的教学力度，增加综合性、设计性实践比例；</w:t>
      </w:r>
    </w:p>
    <w:p w14:paraId="4FE5ED88">
      <w:pPr>
        <w:spacing w:line="400" w:lineRule="exact"/>
        <w:ind w:firstLine="480" w:firstLineChars="200"/>
        <w:rPr>
          <w:rFonts w:ascii="宋体" w:cs="Arial"/>
          <w:sz w:val="24"/>
        </w:rPr>
      </w:pPr>
      <w:r>
        <w:rPr>
          <w:rFonts w:ascii="宋体" w:hAnsi="宋体" w:cs="Arial"/>
          <w:sz w:val="24"/>
        </w:rPr>
        <w:fldChar w:fldCharType="begin"/>
      </w:r>
      <w:r>
        <w:rPr>
          <w:rFonts w:ascii="宋体" w:hAnsi="宋体" w:cs="Arial"/>
          <w:sz w:val="24"/>
        </w:rPr>
        <w:instrText xml:space="preserve">= 2 \* GB3</w:instrText>
      </w:r>
      <w:r>
        <w:rPr>
          <w:rFonts w:ascii="宋体" w:hAnsi="宋体" w:cs="Arial"/>
          <w:sz w:val="24"/>
        </w:rPr>
        <w:fldChar w:fldCharType="separate"/>
      </w:r>
      <w:r>
        <w:rPr>
          <w:rFonts w:hint="eastAsia" w:ascii="宋体" w:hAnsi="宋体" w:cs="Arial"/>
          <w:sz w:val="24"/>
        </w:rPr>
        <w:t>②</w:t>
      </w:r>
      <w:r>
        <w:rPr>
          <w:rFonts w:ascii="宋体" w:hAnsi="宋体" w:cs="Arial"/>
          <w:sz w:val="24"/>
        </w:rPr>
        <w:fldChar w:fldCharType="end"/>
      </w:r>
      <w:r>
        <w:rPr>
          <w:rFonts w:hint="eastAsia" w:ascii="宋体" w:hAnsi="宋体" w:cs="Arial"/>
          <w:sz w:val="24"/>
        </w:rPr>
        <w:t>加强实习环节，加强校内外实践基地建设；</w:t>
      </w:r>
    </w:p>
    <w:p w14:paraId="0FF74685">
      <w:pPr>
        <w:spacing w:line="400" w:lineRule="exact"/>
        <w:ind w:firstLine="480" w:firstLineChars="200"/>
        <w:rPr>
          <w:rFonts w:ascii="宋体" w:cs="Arial"/>
          <w:sz w:val="24"/>
        </w:rPr>
      </w:pPr>
      <w:r>
        <w:rPr>
          <w:rFonts w:ascii="宋体" w:hAnsi="宋体" w:cs="Arial"/>
          <w:sz w:val="24"/>
        </w:rPr>
        <w:fldChar w:fldCharType="begin"/>
      </w:r>
      <w:r>
        <w:rPr>
          <w:rFonts w:ascii="宋体" w:hAnsi="宋体" w:cs="Arial"/>
          <w:sz w:val="24"/>
        </w:rPr>
        <w:instrText xml:space="preserve">= 3 \* GB3</w:instrText>
      </w:r>
      <w:r>
        <w:rPr>
          <w:rFonts w:ascii="宋体" w:hAnsi="宋体" w:cs="Arial"/>
          <w:sz w:val="24"/>
        </w:rPr>
        <w:fldChar w:fldCharType="separate"/>
      </w:r>
      <w:r>
        <w:rPr>
          <w:rFonts w:hint="eastAsia" w:ascii="宋体" w:hAnsi="宋体" w:cs="Arial"/>
          <w:sz w:val="24"/>
        </w:rPr>
        <w:t>③</w:t>
      </w:r>
      <w:r>
        <w:rPr>
          <w:rFonts w:ascii="宋体" w:hAnsi="宋体" w:cs="Arial"/>
          <w:sz w:val="24"/>
        </w:rPr>
        <w:fldChar w:fldCharType="end"/>
      </w:r>
      <w:r>
        <w:rPr>
          <w:rFonts w:hint="eastAsia" w:ascii="宋体" w:hAnsi="宋体" w:cs="Arial"/>
          <w:sz w:val="24"/>
        </w:rPr>
        <w:t>理工类专业应提高工程实践能力的培养，文科经管类专业应加强社会实践和社会调查能力的培养。</w:t>
      </w:r>
    </w:p>
    <w:p w14:paraId="1F87886B">
      <w:pPr>
        <w:spacing w:line="400" w:lineRule="exact"/>
        <w:ind w:firstLine="480" w:firstLineChars="200"/>
        <w:rPr>
          <w:rFonts w:ascii="宋体" w:cs="Arial"/>
          <w:sz w:val="24"/>
        </w:rPr>
      </w:pPr>
      <w:r>
        <w:rPr>
          <w:rFonts w:ascii="宋体" w:hAnsi="宋体" w:cs="Arial"/>
          <w:sz w:val="24"/>
        </w:rPr>
        <w:t>(4)</w:t>
      </w:r>
      <w:r>
        <w:rPr>
          <w:rFonts w:hint="eastAsia" w:ascii="宋体" w:hAnsi="宋体" w:cs="Arial"/>
          <w:sz w:val="24"/>
        </w:rPr>
        <w:t>制定明确的专业技能指标体系。把基础理论学习、专业技能训练和职业道德的培养结合起来，缩短从学习到应用专业知识从事实际工作的过渡期，建立起学校同就业市场衔接的机制。</w:t>
      </w:r>
    </w:p>
    <w:p w14:paraId="5E1FD27B">
      <w:pPr>
        <w:spacing w:line="400" w:lineRule="exact"/>
        <w:ind w:firstLine="480" w:firstLineChars="200"/>
        <w:rPr>
          <w:rFonts w:ascii="宋体" w:cs="Arial"/>
          <w:sz w:val="24"/>
        </w:rPr>
      </w:pPr>
      <w:r>
        <w:rPr>
          <w:rFonts w:ascii="宋体" w:hAnsi="宋体" w:cs="Arial"/>
          <w:sz w:val="24"/>
        </w:rPr>
        <w:t>(5)</w:t>
      </w:r>
      <w:r>
        <w:rPr>
          <w:rFonts w:hint="eastAsia" w:ascii="宋体" w:hAnsi="宋体" w:cs="Arial"/>
          <w:sz w:val="24"/>
        </w:rPr>
        <w:t>加强学生创新创业教育，支持学生开展创新性实验、创业计划和创业模拟活动。</w:t>
      </w:r>
    </w:p>
    <w:p w14:paraId="322608A0">
      <w:pPr>
        <w:ind w:firstLine="480" w:firstLineChars="200"/>
        <w:rPr>
          <w:rFonts w:ascii="黑体" w:hAnsi="宋体" w:eastAsia="黑体" w:cs="Arial"/>
          <w:sz w:val="24"/>
        </w:rPr>
      </w:pPr>
      <w:r>
        <w:rPr>
          <w:rFonts w:ascii="黑体" w:hAnsi="宋体" w:eastAsia="黑体" w:cs="Arial"/>
          <w:sz w:val="24"/>
        </w:rPr>
        <w:t>3.</w:t>
      </w:r>
      <w:r>
        <w:rPr>
          <w:rFonts w:hint="eastAsia" w:ascii="黑体" w:hAnsi="宋体" w:eastAsia="黑体" w:cs="Arial"/>
          <w:sz w:val="24"/>
        </w:rPr>
        <w:t>强化素质教育，建立综合素质培养体系</w:t>
      </w:r>
    </w:p>
    <w:p w14:paraId="49E4A4C6">
      <w:pPr>
        <w:spacing w:line="400" w:lineRule="exact"/>
        <w:ind w:firstLine="480" w:firstLineChars="200"/>
        <w:rPr>
          <w:rFonts w:ascii="宋体" w:cs="Arial"/>
          <w:sz w:val="24"/>
        </w:rPr>
      </w:pPr>
      <w:r>
        <w:rPr>
          <w:rFonts w:ascii="宋体" w:hAnsi="宋体" w:cs="Arial"/>
          <w:sz w:val="24"/>
        </w:rPr>
        <w:t>(1)</w:t>
      </w:r>
      <w:r>
        <w:rPr>
          <w:rFonts w:hint="eastAsia" w:ascii="宋体" w:hAnsi="宋体" w:cs="Arial"/>
          <w:sz w:val="24"/>
        </w:rPr>
        <w:t>把科学精神和人文素养引入到课堂教学中来，形成知识、能力、精神、素质四维结构的新人才培养模式，科学辨证地处理好知识与技能、专业教育与素质教育之间的关系。</w:t>
      </w:r>
    </w:p>
    <w:p w14:paraId="4A8292D6">
      <w:pPr>
        <w:spacing w:line="400" w:lineRule="exact"/>
        <w:ind w:firstLine="480" w:firstLineChars="200"/>
        <w:rPr>
          <w:rFonts w:ascii="宋体" w:cs="Arial"/>
          <w:sz w:val="24"/>
        </w:rPr>
      </w:pPr>
      <w:r>
        <w:rPr>
          <w:rFonts w:ascii="宋体" w:hAnsi="宋体" w:cs="Arial"/>
          <w:sz w:val="24"/>
        </w:rPr>
        <w:t>(2)</w:t>
      </w:r>
      <w:r>
        <w:rPr>
          <w:rFonts w:hint="eastAsia" w:ascii="宋体" w:hAnsi="宋体" w:cs="Arial"/>
          <w:sz w:val="24"/>
        </w:rPr>
        <w:t>加强综合素质教育，培养求真务实、开拓创新、语言文明、行为文雅、诚实守信、学习勤奋，知识渊博的“全人”。</w:t>
      </w:r>
    </w:p>
    <w:p w14:paraId="58C5E69B">
      <w:pPr>
        <w:spacing w:line="400" w:lineRule="exact"/>
        <w:ind w:firstLine="480" w:firstLineChars="200"/>
        <w:rPr>
          <w:rFonts w:ascii="宋体" w:cs="Arial"/>
          <w:sz w:val="24"/>
        </w:rPr>
      </w:pPr>
      <w:r>
        <w:rPr>
          <w:rFonts w:ascii="宋体" w:hAnsi="宋体" w:cs="Arial"/>
          <w:sz w:val="24"/>
        </w:rPr>
        <w:t>(3)</w:t>
      </w:r>
      <w:r>
        <w:rPr>
          <w:rFonts w:hint="eastAsia" w:ascii="宋体" w:hAnsi="宋体" w:cs="Arial"/>
          <w:sz w:val="24"/>
        </w:rPr>
        <w:t>充分利用第二课堂，并通过实施学生学分奖励管理办法，将学生的课外科技活动、社会实践活动、专业技能证书等纳入培养方案，建立与培养方案相应类别课程对接机制，并进行系统规划和管理。</w:t>
      </w:r>
    </w:p>
    <w:p w14:paraId="57996096">
      <w:pPr>
        <w:spacing w:line="400" w:lineRule="exact"/>
        <w:ind w:firstLine="480" w:firstLineChars="200"/>
        <w:rPr>
          <w:rFonts w:ascii="宋体" w:cs="Arial"/>
          <w:sz w:val="24"/>
        </w:rPr>
      </w:pPr>
      <w:r>
        <w:rPr>
          <w:rFonts w:ascii="宋体" w:hAnsi="宋体" w:cs="Arial"/>
          <w:sz w:val="24"/>
        </w:rPr>
        <w:t>(4)</w:t>
      </w:r>
      <w:r>
        <w:rPr>
          <w:rFonts w:hint="eastAsia" w:ascii="宋体" w:hAnsi="宋体" w:cs="Arial"/>
          <w:sz w:val="24"/>
        </w:rPr>
        <w:t>要求科技教育与人文教育融合，鼓励理工类学生修读人文科学类选修课，文科经管类学生修读自然科学类选修课。</w:t>
      </w:r>
    </w:p>
    <w:p w14:paraId="510CFAEF">
      <w:pPr>
        <w:jc w:val="left"/>
        <w:outlineLvl w:val="1"/>
        <w:rPr>
          <w:rFonts w:ascii="黑体" w:hAnsi="宋体" w:eastAsia="黑体"/>
          <w:bCs/>
          <w:sz w:val="28"/>
          <w:szCs w:val="28"/>
        </w:rPr>
      </w:pPr>
      <w:bookmarkStart w:id="40" w:name="_Toc435623808"/>
      <w:bookmarkStart w:id="41" w:name="_Toc435622750"/>
      <w:r>
        <w:rPr>
          <w:rFonts w:hint="eastAsia" w:ascii="黑体" w:hAnsi="宋体" w:eastAsia="黑体"/>
          <w:bCs/>
          <w:sz w:val="28"/>
          <w:szCs w:val="28"/>
        </w:rPr>
        <w:t>（五）实践教学</w:t>
      </w:r>
      <w:bookmarkEnd w:id="40"/>
      <w:bookmarkEnd w:id="41"/>
    </w:p>
    <w:p w14:paraId="3929DD5A">
      <w:pPr>
        <w:spacing w:line="400" w:lineRule="exact"/>
        <w:ind w:firstLine="480" w:firstLineChars="200"/>
        <w:rPr>
          <w:rFonts w:ascii="宋体" w:cs="Arial"/>
          <w:sz w:val="24"/>
        </w:rPr>
      </w:pPr>
      <w:r>
        <w:rPr>
          <w:rFonts w:hint="eastAsia" w:ascii="宋体" w:hAnsi="宋体" w:cs="Arial"/>
          <w:sz w:val="24"/>
        </w:rPr>
        <w:t>学院坚持理论教学与实践教学相结合，重视实践教学在人才培养中的地位和作用，构建了科学合理、符合人才培养目标的实践教学体系，实验项目齐全，实践教学管理规章制度健全，实习实训条件有保证，措施完善，实践教学效果好。</w:t>
      </w:r>
    </w:p>
    <w:p w14:paraId="7F680248">
      <w:pPr>
        <w:spacing w:line="400" w:lineRule="exact"/>
        <w:ind w:firstLine="480" w:firstLineChars="200"/>
        <w:rPr>
          <w:rFonts w:ascii="宋体" w:cs="Arial"/>
          <w:sz w:val="24"/>
        </w:rPr>
      </w:pPr>
      <w:r>
        <w:rPr>
          <w:rFonts w:hint="eastAsia" w:ascii="宋体" w:hAnsi="宋体" w:cs="Arial"/>
          <w:sz w:val="24"/>
        </w:rPr>
        <w:t>学院重视实践教学内容与体系的设计和完善，实践教学实现课内与课外紧密结合，贯穿人才培养的全过程。各专业实践教学体系主要由实验教学和实习教学两个部分组成。实验教学（含课程配套实验和独立开课实验）包括课程实验、课程实习（实训）和课程设计。实习教学包括认识实习、专业（生产）实习、毕业实习、社会实践、专题研究和毕业设计（论文）。</w:t>
      </w:r>
    </w:p>
    <w:p w14:paraId="20082061">
      <w:pPr>
        <w:spacing w:line="400" w:lineRule="exact"/>
        <w:ind w:firstLine="480" w:firstLineChars="200"/>
        <w:rPr>
          <w:rFonts w:ascii="宋体" w:cs="Arial"/>
          <w:sz w:val="24"/>
        </w:rPr>
      </w:pPr>
      <w:r>
        <w:rPr>
          <w:rFonts w:hint="eastAsia" w:ascii="宋体" w:hAnsi="宋体" w:cs="Arial"/>
          <w:sz w:val="24"/>
        </w:rPr>
        <w:t>学院在共享母体学校实验实训资源的同时，大力加强自身实验实训环境条件的建设，打造具有至诚特色的集实践、创新、科研为一体的实践性综合平台。目前，学院建有第一实验实训中心，第二实验实训中心，艺术实训中心，第三实验实训中心在拟建中，总建筑面积</w:t>
      </w:r>
      <w:r>
        <w:rPr>
          <w:rFonts w:ascii="宋体" w:hAnsi="宋体" w:cs="Arial"/>
          <w:sz w:val="24"/>
        </w:rPr>
        <w:t>22212 m</w:t>
      </w:r>
      <w:r>
        <w:rPr>
          <w:rFonts w:ascii="宋体" w:hAnsi="宋体" w:cs="Arial"/>
          <w:sz w:val="24"/>
          <w:vertAlign w:val="superscript"/>
        </w:rPr>
        <w:t>2</w:t>
      </w:r>
      <w:r>
        <w:rPr>
          <w:rFonts w:hint="eastAsia" w:ascii="宋体" w:hAnsi="宋体" w:cs="Arial"/>
          <w:sz w:val="24"/>
        </w:rPr>
        <w:t>。</w:t>
      </w:r>
    </w:p>
    <w:p w14:paraId="1256DC4C">
      <w:pPr>
        <w:spacing w:line="400" w:lineRule="exact"/>
        <w:ind w:firstLine="480" w:firstLineChars="200"/>
        <w:rPr>
          <w:rFonts w:ascii="宋体" w:cs="Arial"/>
          <w:sz w:val="24"/>
        </w:rPr>
      </w:pPr>
      <w:r>
        <w:rPr>
          <w:rFonts w:hint="eastAsia" w:ascii="宋体" w:hAnsi="宋体" w:cs="Arial"/>
          <w:sz w:val="24"/>
        </w:rPr>
        <w:t>为了优化实验资源，每个实验实训中心，建有大公共实验平台、小公共实验平台和专业实验平台。</w:t>
      </w:r>
    </w:p>
    <w:p w14:paraId="7A83FB8C">
      <w:pPr>
        <w:spacing w:line="400" w:lineRule="exact"/>
        <w:ind w:firstLine="480" w:firstLineChars="200"/>
        <w:rPr>
          <w:rFonts w:ascii="宋体" w:cs="Arial"/>
          <w:sz w:val="24"/>
        </w:rPr>
      </w:pPr>
      <w:r>
        <w:rPr>
          <w:rFonts w:hint="eastAsia" w:ascii="宋体" w:hAnsi="宋体" w:cs="Arial"/>
          <w:sz w:val="24"/>
        </w:rPr>
        <w:t>第一实验实训中心内，建有计算机基础实验室、语言实验室、大学物理实验室、数字电路实验室、模拟电路实验室、创新实验室、电气工程实践实验室、单片机实验室、</w:t>
      </w:r>
      <w:r>
        <w:rPr>
          <w:rFonts w:ascii="宋体" w:hAnsi="宋体" w:cs="Arial"/>
          <w:sz w:val="24"/>
        </w:rPr>
        <w:t>EDA</w:t>
      </w:r>
      <w:r>
        <w:rPr>
          <w:rFonts w:hint="eastAsia" w:ascii="宋体" w:hAnsi="宋体" w:cs="Arial"/>
          <w:sz w:val="24"/>
        </w:rPr>
        <w:t>实验室和电路基础实验室等大、小公共实验平台；建有与中国惠普共建的动漫实验室</w:t>
      </w:r>
      <w:r>
        <w:rPr>
          <w:rFonts w:ascii="宋体" w:hAnsi="宋体" w:cs="Arial"/>
          <w:sz w:val="24"/>
        </w:rPr>
        <w:t>1</w:t>
      </w:r>
      <w:r>
        <w:rPr>
          <w:rFonts w:hint="eastAsia" w:ascii="宋体" w:hAnsi="宋体" w:cs="Arial"/>
          <w:sz w:val="24"/>
        </w:rPr>
        <w:t>个，与</w:t>
      </w:r>
      <w:r>
        <w:rPr>
          <w:rFonts w:ascii="宋体" w:hAnsi="宋体" w:cs="Arial"/>
          <w:sz w:val="24"/>
        </w:rPr>
        <w:t>H3C</w:t>
      </w:r>
      <w:r>
        <w:rPr>
          <w:rFonts w:hint="eastAsia" w:ascii="宋体" w:hAnsi="宋体" w:cs="Arial"/>
          <w:sz w:val="24"/>
        </w:rPr>
        <w:t>共建的网络工程实验室</w:t>
      </w:r>
      <w:r>
        <w:rPr>
          <w:rFonts w:ascii="宋体" w:hAnsi="宋体" w:cs="Arial"/>
          <w:sz w:val="24"/>
        </w:rPr>
        <w:t>1</w:t>
      </w:r>
      <w:r>
        <w:rPr>
          <w:rFonts w:hint="eastAsia" w:ascii="宋体" w:hAnsi="宋体" w:cs="Arial"/>
          <w:sz w:val="24"/>
        </w:rPr>
        <w:t>个，与中国电信共建的网络中心、数据中心各</w:t>
      </w:r>
      <w:r>
        <w:rPr>
          <w:rFonts w:ascii="宋体" w:hAnsi="宋体" w:cs="Arial"/>
          <w:sz w:val="24"/>
        </w:rPr>
        <w:t>1</w:t>
      </w:r>
      <w:r>
        <w:rPr>
          <w:rFonts w:hint="eastAsia" w:ascii="宋体" w:hAnsi="宋体" w:cs="Arial"/>
          <w:sz w:val="24"/>
        </w:rPr>
        <w:t>个；还建有电气工程、通信工程、计算机工程、经济管理类、信息工程综合设计实验室、信息工程科研与创新实验室、信息工程综合基础实验室、政府管理综合实验室、物流管理模拟实验室、二维动画实验室、语言专业类实验室。第二实验实训中心内，建有无机化学实验室、有机化学实验室、分析化学实验室、物理化学实验室、化工原理实验室、生物基础实验室等小公共实验平台；还建有化学工程与工艺专业实验室、应用化学专业实验室、过程装备与控制专业实验室、材料化学专业实验室、环境工程专业实验室等专业实验室。第三实验实训中心，作为土木工程专业实验室。此外，建筑学实验室也在筹划中。（注：上述某些专业实验室在拟建中。）</w:t>
      </w:r>
    </w:p>
    <w:p w14:paraId="4DA7902C">
      <w:pPr>
        <w:spacing w:line="400" w:lineRule="exact"/>
        <w:ind w:firstLine="480" w:firstLineChars="200"/>
        <w:rPr>
          <w:rFonts w:ascii="宋体" w:cs="Arial"/>
          <w:sz w:val="24"/>
        </w:rPr>
      </w:pPr>
      <w:r>
        <w:rPr>
          <w:rFonts w:ascii="宋体" w:hAnsi="宋体" w:cs="Arial"/>
          <w:sz w:val="24"/>
        </w:rPr>
        <w:t>2014</w:t>
      </w:r>
      <w:r>
        <w:rPr>
          <w:rFonts w:hint="eastAsia" w:ascii="宋体" w:hAnsi="宋体" w:cs="Arial"/>
          <w:sz w:val="24"/>
        </w:rPr>
        <w:t>学年学院不断充实第一、第二实验实训中心、艺术实训中心、第三实训中心和“福建省</w:t>
      </w:r>
      <w:r>
        <w:rPr>
          <w:rFonts w:ascii="宋体" w:hAnsi="宋体" w:cs="Arial"/>
          <w:sz w:val="24"/>
        </w:rPr>
        <w:t>‘</w:t>
      </w:r>
      <w:r>
        <w:rPr>
          <w:rFonts w:hint="eastAsia" w:ascii="宋体" w:hAnsi="宋体" w:cs="Arial"/>
          <w:sz w:val="24"/>
        </w:rPr>
        <w:t>十二五’高等学校实验教学示范中心”</w:t>
      </w:r>
      <w:r>
        <w:rPr>
          <w:rFonts w:ascii="宋体" w:hAnsi="宋体" w:cs="Arial"/>
          <w:sz w:val="24"/>
        </w:rPr>
        <w:t xml:space="preserve">—— </w:t>
      </w:r>
      <w:r>
        <w:rPr>
          <w:rFonts w:hint="eastAsia" w:ascii="宋体" w:hAnsi="宋体" w:cs="Arial"/>
          <w:sz w:val="24"/>
        </w:rPr>
        <w:t>计算机工程实验中心建设项目等的实验室建设。</w:t>
      </w:r>
    </w:p>
    <w:p w14:paraId="7D5DBC7B">
      <w:pPr>
        <w:spacing w:line="400" w:lineRule="exact"/>
        <w:ind w:firstLine="480" w:firstLineChars="200"/>
        <w:rPr>
          <w:rFonts w:ascii="宋体" w:cs="Arial"/>
          <w:sz w:val="24"/>
        </w:rPr>
      </w:pPr>
      <w:r>
        <w:rPr>
          <w:rFonts w:hint="eastAsia" w:ascii="宋体" w:hAnsi="宋体" w:cs="Arial"/>
          <w:sz w:val="24"/>
        </w:rPr>
        <w:t>学院通过资源整合，与有关企事业单位共建实验室、实习实训基地等，进一步推动了学院办学集成创新。先后与中国惠普共建动漫实验室，与</w:t>
      </w:r>
      <w:r>
        <w:rPr>
          <w:rFonts w:ascii="宋体" w:hAnsi="宋体" w:cs="Arial"/>
          <w:sz w:val="24"/>
        </w:rPr>
        <w:t>H3C</w:t>
      </w:r>
      <w:r>
        <w:rPr>
          <w:rFonts w:hint="eastAsia" w:ascii="宋体" w:hAnsi="宋体" w:cs="Arial"/>
          <w:sz w:val="24"/>
        </w:rPr>
        <w:t>共建网络工程实验室，与中国电信共建了网络中心、数据中心以及校园广播、平安校园、校园一卡通等“数字至诚”项目，与财政部经济科学出版社共建图书馆，与科威技术发展有限公司共建了现代办公设备实验室，实现社会资源与学院资源优势互补和资源共享，与紫荆动漫游戏股份有限公司共建图形图像设计实验室；</w:t>
      </w:r>
      <w:r>
        <w:rPr>
          <w:rFonts w:ascii="宋体" w:hAnsi="宋体" w:cs="Arial"/>
          <w:sz w:val="24"/>
        </w:rPr>
        <w:t>2014</w:t>
      </w:r>
      <w:r>
        <w:rPr>
          <w:rFonts w:hint="eastAsia" w:ascii="宋体" w:hAnsi="宋体" w:cs="Arial"/>
          <w:sz w:val="24"/>
        </w:rPr>
        <w:t>年学院还新增了福建省红庙岭垃圾焚烧发电厂、福建省邮电规划设计院等</w:t>
      </w:r>
      <w:r>
        <w:rPr>
          <w:rFonts w:ascii="宋体" w:hAnsi="宋体" w:cs="Arial"/>
          <w:sz w:val="24"/>
        </w:rPr>
        <w:t>24</w:t>
      </w:r>
      <w:r>
        <w:rPr>
          <w:rFonts w:hint="eastAsia" w:ascii="宋体" w:hAnsi="宋体" w:cs="Arial"/>
          <w:sz w:val="24"/>
        </w:rPr>
        <w:t>个学生实习实训基地，使学院学生实习实训基地总数达</w:t>
      </w:r>
      <w:r>
        <w:rPr>
          <w:rFonts w:ascii="宋体" w:hAnsi="宋体" w:cs="Arial"/>
          <w:sz w:val="24"/>
        </w:rPr>
        <w:t>329</w:t>
      </w:r>
      <w:r>
        <w:rPr>
          <w:rFonts w:hint="eastAsia" w:ascii="宋体" w:hAnsi="宋体" w:cs="Arial"/>
          <w:sz w:val="24"/>
        </w:rPr>
        <w:t>个。</w:t>
      </w:r>
    </w:p>
    <w:p w14:paraId="6B7EED6D">
      <w:pPr>
        <w:spacing w:line="400" w:lineRule="exact"/>
        <w:ind w:firstLine="480" w:firstLineChars="200"/>
        <w:rPr>
          <w:rFonts w:ascii="宋体" w:cs="Arial"/>
          <w:sz w:val="24"/>
        </w:rPr>
      </w:pPr>
      <w:r>
        <w:rPr>
          <w:rFonts w:hint="eastAsia" w:ascii="宋体" w:hAnsi="宋体" w:cs="Arial"/>
          <w:sz w:val="24"/>
        </w:rPr>
        <w:t>学院</w:t>
      </w:r>
      <w:bookmarkStart w:id="42" w:name="baidusnap0"/>
      <w:bookmarkEnd w:id="42"/>
      <w:r>
        <w:rPr>
          <w:rFonts w:hint="eastAsia" w:ascii="宋体" w:hAnsi="宋体" w:cs="Arial"/>
          <w:sz w:val="24"/>
        </w:rPr>
        <w:t>与驻闽陆、海、空部队共建，提高军训、军事理论、国防教育教学水平；与福州市建委、规划局、执法局共建，完善“花园式”校园建设；与福州市鼓楼区洪山镇人民政府合作共建，创新性地将学生实习实践集中进行集中管理，实现学生实习实训工作的系统化、常态化。</w:t>
      </w:r>
    </w:p>
    <w:p w14:paraId="75F712F2">
      <w:pPr>
        <w:jc w:val="left"/>
        <w:outlineLvl w:val="0"/>
        <w:rPr>
          <w:rFonts w:ascii="黑体" w:eastAsia="黑体"/>
          <w:bCs/>
          <w:kern w:val="44"/>
          <w:sz w:val="30"/>
          <w:szCs w:val="30"/>
        </w:rPr>
      </w:pPr>
      <w:bookmarkStart w:id="43" w:name="_Toc435623809"/>
      <w:bookmarkStart w:id="44" w:name="_Toc435622751"/>
      <w:r>
        <w:rPr>
          <w:rFonts w:hint="eastAsia" w:ascii="黑体" w:eastAsia="黑体"/>
          <w:bCs/>
          <w:kern w:val="44"/>
          <w:sz w:val="30"/>
          <w:szCs w:val="30"/>
        </w:rPr>
        <w:t>四、</w:t>
      </w:r>
      <w:r>
        <w:rPr>
          <w:rFonts w:ascii="黑体" w:eastAsia="黑体"/>
          <w:bCs/>
          <w:kern w:val="44"/>
          <w:sz w:val="30"/>
          <w:szCs w:val="30"/>
        </w:rPr>
        <w:t xml:space="preserve"> </w:t>
      </w:r>
      <w:r>
        <w:rPr>
          <w:rFonts w:hint="eastAsia" w:ascii="黑体" w:eastAsia="黑体"/>
          <w:bCs/>
          <w:kern w:val="44"/>
          <w:sz w:val="30"/>
          <w:szCs w:val="30"/>
        </w:rPr>
        <w:t>质量保障体系</w:t>
      </w:r>
      <w:bookmarkEnd w:id="43"/>
      <w:bookmarkEnd w:id="44"/>
    </w:p>
    <w:p w14:paraId="7404861B">
      <w:pPr>
        <w:jc w:val="left"/>
        <w:outlineLvl w:val="1"/>
        <w:rPr>
          <w:rFonts w:ascii="黑体" w:hAnsi="宋体" w:eastAsia="黑体"/>
          <w:bCs/>
          <w:sz w:val="28"/>
          <w:szCs w:val="28"/>
        </w:rPr>
      </w:pPr>
      <w:bookmarkStart w:id="45" w:name="_Toc435623810"/>
      <w:bookmarkStart w:id="46" w:name="_Toc435622752"/>
      <w:r>
        <w:rPr>
          <w:rFonts w:hint="eastAsia" w:ascii="黑体" w:hAnsi="宋体" w:eastAsia="黑体"/>
          <w:bCs/>
          <w:sz w:val="28"/>
          <w:szCs w:val="28"/>
        </w:rPr>
        <w:t>（一）健全教学管理规章制度</w:t>
      </w:r>
      <w:bookmarkEnd w:id="45"/>
      <w:bookmarkEnd w:id="46"/>
    </w:p>
    <w:p w14:paraId="33EE51D0">
      <w:pPr>
        <w:spacing w:line="400" w:lineRule="exact"/>
        <w:ind w:firstLine="480" w:firstLineChars="200"/>
        <w:rPr>
          <w:rFonts w:ascii="宋体" w:cs="Arial"/>
          <w:sz w:val="24"/>
        </w:rPr>
      </w:pPr>
      <w:r>
        <w:rPr>
          <w:rFonts w:hint="eastAsia" w:ascii="宋体" w:hAnsi="宋体" w:cs="Arial"/>
          <w:sz w:val="24"/>
        </w:rPr>
        <w:t>学院根据高等教育的发展和自身的实际需要，不断完善各项教学管理规章制度。从教学计划管理、教学运行管理、教学质量管理、教学基本建设管理、教学改革与研究等方面进行修订完善，形成健全的教学管理规章制度</w:t>
      </w:r>
      <w:r>
        <w:rPr>
          <w:rFonts w:ascii="宋体" w:cs="Arial"/>
          <w:sz w:val="24"/>
        </w:rPr>
        <w:t>,</w:t>
      </w:r>
      <w:r>
        <w:rPr>
          <w:rFonts w:hint="eastAsia" w:ascii="宋体" w:hAnsi="宋体" w:cs="Arial"/>
          <w:sz w:val="24"/>
        </w:rPr>
        <w:t>为教学管理的规范化提供了强有力的制度保障。</w:t>
      </w:r>
    </w:p>
    <w:p w14:paraId="13F0D4CD">
      <w:pPr>
        <w:spacing w:line="400" w:lineRule="exact"/>
        <w:ind w:firstLine="480" w:firstLineChars="200"/>
        <w:rPr>
          <w:rFonts w:ascii="宋体" w:cs="Arial"/>
          <w:sz w:val="24"/>
        </w:rPr>
      </w:pPr>
      <w:r>
        <w:rPr>
          <w:rFonts w:hint="eastAsia" w:ascii="宋体" w:hAnsi="宋体" w:cs="Arial"/>
          <w:sz w:val="24"/>
        </w:rPr>
        <w:t>学院的教学管理规章制度有：《福州大学至诚学院本科生实习工作管理办法》、《福州大学至诚学院本科生毕业设计（论文）工作管理办法》、《福州大学至诚学院本科生优秀毕业设计（论文）评选办法》、《福州大学至诚学院学位论文作假行为暂行处理办法》《福州大学至诚学院精品课程建设实施意见和管理办法》、《福州大学至诚学院高等教育研究与教学改革立项管理办法》、《福州大学至诚学院期末考试环节规范》、《福州大学至诚学院教学大纲、进度表填报规范》、《福州大学至诚学院教学事故认定与处理办法》、《福州大学至诚学院教学质量奖评选办法》、《福州大学至诚学院教师教学工作规程》、《福州大学至诚学院考试工作管理办法》、《福州大学至诚学院成绩证明出具管理办法》、《福州大学至诚学院学生学分奖励管理办法》、《福州大学至诚学院学士学位授予工作细则》等。</w:t>
      </w:r>
    </w:p>
    <w:p w14:paraId="3ED10ED8">
      <w:pPr>
        <w:spacing w:line="400" w:lineRule="exact"/>
        <w:ind w:firstLine="480" w:firstLineChars="200"/>
        <w:rPr>
          <w:rFonts w:ascii="宋体" w:cs="Arial"/>
          <w:sz w:val="24"/>
        </w:rPr>
      </w:pPr>
      <w:r>
        <w:rPr>
          <w:rFonts w:hint="eastAsia" w:ascii="宋体" w:hAnsi="宋体" w:cs="Arial"/>
          <w:sz w:val="24"/>
        </w:rPr>
        <w:t>学院采取有力措施，狠抓制度的落实。一是加强对规章制度的宣传教育。举办教学秘书培训班、新教师岗前培训、新生入学教育、教学规章制度上网发布等多种措施，促进广大师生员工学习和了解规章制度，保证各项规章制度的贯彻落实。二是建立院、系两级检查机制，加强对教学工作各环节的全程监督检查。通过专项检查、定期检查、随机检查等多种形式，对教学规章制度在教学各个环节中的执行情况进行督查。在学期初、期中和期末进行有针对性的检查，及时处理与解决教学管理中遇到的实际问题，并对各个阶段的教学工作进行布置和总结。三是严格执行专业建设、课程建设、师资队伍建设等教学基本建设管理制度，并实行定期检查，有效地提高了教学基本建设的实际效果。四是严肃查处违纪行为。对于在各教学环节中违反教学规章制度的师生，根据相关规定作出严肃处理。</w:t>
      </w:r>
    </w:p>
    <w:p w14:paraId="445087ED">
      <w:pPr>
        <w:spacing w:line="400" w:lineRule="exact"/>
        <w:ind w:firstLine="480" w:firstLineChars="200"/>
        <w:rPr>
          <w:rFonts w:ascii="宋体" w:cs="Arial"/>
          <w:sz w:val="24"/>
        </w:rPr>
      </w:pPr>
      <w:r>
        <w:rPr>
          <w:rFonts w:hint="eastAsia" w:ascii="宋体" w:hAnsi="宋体" w:cs="Arial"/>
          <w:sz w:val="24"/>
        </w:rPr>
        <w:t>由于制度健全，措施得力，执行严格，学院的教学工作规范，教学管理水平稳步提高，学生违纪现象逐年下降，逐步形成了优良的教风、考风和学风。</w:t>
      </w:r>
    </w:p>
    <w:p w14:paraId="11C5B841">
      <w:pPr>
        <w:jc w:val="left"/>
        <w:outlineLvl w:val="1"/>
        <w:rPr>
          <w:rFonts w:ascii="黑体" w:hAnsi="宋体" w:eastAsia="黑体"/>
          <w:bCs/>
          <w:sz w:val="28"/>
          <w:szCs w:val="28"/>
        </w:rPr>
      </w:pPr>
      <w:bookmarkStart w:id="47" w:name="_Toc435622753"/>
      <w:bookmarkStart w:id="48" w:name="_Toc435623811"/>
      <w:r>
        <w:rPr>
          <w:rFonts w:hint="eastAsia" w:ascii="黑体" w:hAnsi="宋体" w:eastAsia="黑体"/>
          <w:bCs/>
          <w:sz w:val="28"/>
          <w:szCs w:val="28"/>
        </w:rPr>
        <w:t>（二）加强教学质量监控体系建设</w:t>
      </w:r>
      <w:bookmarkEnd w:id="47"/>
      <w:bookmarkEnd w:id="48"/>
    </w:p>
    <w:p w14:paraId="5B0F79C9">
      <w:pPr>
        <w:spacing w:line="400" w:lineRule="exact"/>
        <w:ind w:firstLine="480" w:firstLineChars="200"/>
        <w:rPr>
          <w:rFonts w:ascii="宋体" w:cs="Arial"/>
          <w:sz w:val="24"/>
        </w:rPr>
      </w:pPr>
      <w:r>
        <w:rPr>
          <w:rFonts w:hint="eastAsia" w:ascii="宋体" w:hAnsi="宋体" w:cs="Arial"/>
          <w:sz w:val="24"/>
        </w:rPr>
        <w:t>学院注重对教学质量的监控，不断建立健全教学管理制度，严谨教学，进一步规范了教学过程。</w:t>
      </w:r>
    </w:p>
    <w:p w14:paraId="370B0E20">
      <w:pPr>
        <w:spacing w:line="400" w:lineRule="exact"/>
        <w:ind w:firstLine="480" w:firstLineChars="200"/>
        <w:rPr>
          <w:rFonts w:ascii="宋体" w:cs="Arial"/>
          <w:sz w:val="24"/>
        </w:rPr>
      </w:pPr>
      <w:r>
        <w:rPr>
          <w:rFonts w:hint="eastAsia" w:ascii="宋体" w:hAnsi="宋体" w:cs="Arial"/>
          <w:sz w:val="24"/>
        </w:rPr>
        <w:t>学院教学质量监控体系科学，教学管理信息系统健全，服务意识强，教学管理效率高、效果好：①加强教学质量控制的组织建设，完善教学管理制度、教学质量标准，加强新教师岗前培训，完善事前控制；②严格执行教学管理制度和质量标准，成立教学督导，适时控制课堂教学，实现事中控制；③通过事故通报和处理，检查与测评结果反馈，约谈、转岗或辞退等方式，进行事后控制；④推行以完全学分制为主线的教学管理改革，用“看不见的手”调控学生的学习行为；⑤严格考场管理、考试纪律；⑥建立各种规章制度，激励教师学生；⑦规范实验报告、试卷、课程设计、毕业设计（论文）等；⑧建立信息化教学管理系统，完善各种教学管理文件，建立教务咨询部门，提供优质的“窗口”服务；⑨为相关部门设置质量指标，坚持目标管理。设置了四、六级英语通过率、省级计算机考试通过率、职业资格证书获得率、考研录取率、省级以上学科竞赛获奖数、学生论文发表数、毕业率、就业率、发展党员比率、课程不及格率、违纪处分率、教学事故率、科研项目立项数、学术论文发表数、科研成果获奖数、教学竞赛获奖数等指标，通过目标管理、指标考核相关部门及人员，扎实推进了学院学风、教风、机关工作作风建设。</w:t>
      </w:r>
      <w:bookmarkStart w:id="49" w:name="OLE_LINK4"/>
      <w:bookmarkStart w:id="50" w:name="OLE_LINK3"/>
    </w:p>
    <w:p w14:paraId="67CA79AF">
      <w:pPr>
        <w:jc w:val="left"/>
        <w:outlineLvl w:val="1"/>
        <w:rPr>
          <w:rFonts w:ascii="黑体" w:hAnsi="宋体" w:eastAsia="黑体"/>
          <w:bCs/>
          <w:sz w:val="28"/>
          <w:szCs w:val="28"/>
        </w:rPr>
      </w:pPr>
      <w:bookmarkStart w:id="51" w:name="_Toc435622754"/>
      <w:bookmarkStart w:id="52" w:name="_Toc435623812"/>
      <w:r>
        <w:rPr>
          <w:rFonts w:hint="eastAsia" w:ascii="黑体" w:hAnsi="宋体" w:eastAsia="黑体"/>
          <w:bCs/>
          <w:sz w:val="28"/>
          <w:szCs w:val="28"/>
        </w:rPr>
        <w:t>（三）以评促建，进一步提高教学工作水平</w:t>
      </w:r>
      <w:bookmarkEnd w:id="51"/>
      <w:bookmarkEnd w:id="52"/>
    </w:p>
    <w:p w14:paraId="2FDBA635">
      <w:pPr>
        <w:spacing w:line="400" w:lineRule="exact"/>
        <w:ind w:firstLine="480" w:firstLineChars="200"/>
        <w:rPr>
          <w:rFonts w:ascii="宋体" w:cs="Arial"/>
          <w:color w:val="0000FF"/>
          <w:sz w:val="24"/>
        </w:rPr>
      </w:pPr>
      <w:r>
        <w:rPr>
          <w:rFonts w:hint="eastAsia" w:ascii="宋体" w:hAnsi="宋体" w:cs="Arial"/>
          <w:sz w:val="24"/>
        </w:rPr>
        <w:t>学院以评估工作带动学校的各项建设和发展，大力加强教学基本建设，包括师资队伍建设、专业建设和课程建设、教材建设、教学管理建设、教风建设和学风建设等，大力加强教学设施建设，改善办学条件，为教学工作水平进一步提升提供保障。学院自</w:t>
      </w:r>
      <w:r>
        <w:rPr>
          <w:rFonts w:ascii="宋体" w:hAnsi="宋体" w:cs="Arial"/>
          <w:sz w:val="24"/>
        </w:rPr>
        <w:t>2011</w:t>
      </w:r>
      <w:r>
        <w:rPr>
          <w:rFonts w:hint="eastAsia" w:ascii="宋体" w:hAnsi="宋体" w:cs="Arial"/>
          <w:sz w:val="24"/>
        </w:rPr>
        <w:t>年被福建省教育厅增列为学士学位授权单位起，陆续有</w:t>
      </w:r>
      <w:r>
        <w:rPr>
          <w:rFonts w:ascii="宋体" w:hAnsi="宋体" w:cs="Arial"/>
          <w:sz w:val="24"/>
        </w:rPr>
        <w:t>33</w:t>
      </w:r>
      <w:r>
        <w:rPr>
          <w:rFonts w:hint="eastAsia" w:ascii="宋体" w:hAnsi="宋体" w:cs="Arial"/>
          <w:sz w:val="24"/>
        </w:rPr>
        <w:t>个专业通过教育厅学士学位授权专家评审，其中</w:t>
      </w:r>
      <w:r>
        <w:rPr>
          <w:rFonts w:ascii="宋体" w:hAnsi="宋体" w:cs="Arial"/>
          <w:sz w:val="24"/>
        </w:rPr>
        <w:t>2014</w:t>
      </w:r>
      <w:r>
        <w:rPr>
          <w:rFonts w:hint="eastAsia" w:ascii="宋体" w:hAnsi="宋体" w:cs="Arial"/>
          <w:sz w:val="24"/>
        </w:rPr>
        <w:t>年通过评审获得学士学位授予权的专业有生物技术、食品科学与工程、安全工程。</w:t>
      </w:r>
    </w:p>
    <w:bookmarkEnd w:id="49"/>
    <w:bookmarkEnd w:id="50"/>
    <w:p w14:paraId="6986DDA8">
      <w:pPr>
        <w:jc w:val="left"/>
        <w:outlineLvl w:val="0"/>
        <w:rPr>
          <w:rFonts w:ascii="黑体" w:eastAsia="黑体"/>
          <w:bCs/>
          <w:kern w:val="44"/>
          <w:sz w:val="30"/>
          <w:szCs w:val="30"/>
        </w:rPr>
      </w:pPr>
      <w:bookmarkStart w:id="53" w:name="_Toc435623813"/>
      <w:bookmarkStart w:id="54" w:name="_Toc435622755"/>
      <w:bookmarkStart w:id="55" w:name="_Toc403383398"/>
      <w:r>
        <w:rPr>
          <w:rFonts w:hint="eastAsia" w:ascii="黑体" w:eastAsia="黑体"/>
          <w:bCs/>
          <w:kern w:val="44"/>
          <w:sz w:val="30"/>
          <w:szCs w:val="30"/>
        </w:rPr>
        <w:t>五、学生学习效果</w:t>
      </w:r>
      <w:bookmarkEnd w:id="53"/>
      <w:bookmarkEnd w:id="54"/>
    </w:p>
    <w:p w14:paraId="03BCC5DD">
      <w:pPr>
        <w:jc w:val="left"/>
        <w:outlineLvl w:val="1"/>
        <w:rPr>
          <w:rFonts w:ascii="黑体" w:hAnsi="宋体" w:eastAsia="黑体"/>
          <w:bCs/>
          <w:sz w:val="28"/>
          <w:szCs w:val="28"/>
        </w:rPr>
      </w:pPr>
      <w:bookmarkStart w:id="56" w:name="_Toc435622756"/>
      <w:bookmarkStart w:id="57" w:name="_Toc435623814"/>
      <w:r>
        <w:rPr>
          <w:rFonts w:hint="eastAsia" w:ascii="黑体" w:hAnsi="宋体" w:eastAsia="黑体"/>
          <w:bCs/>
          <w:sz w:val="28"/>
          <w:szCs w:val="28"/>
        </w:rPr>
        <w:t>（一）学生学习满意度</w:t>
      </w:r>
      <w:bookmarkEnd w:id="56"/>
      <w:bookmarkEnd w:id="57"/>
    </w:p>
    <w:p w14:paraId="19CD813C">
      <w:pPr>
        <w:widowControl/>
        <w:adjustRightInd w:val="0"/>
        <w:spacing w:line="400" w:lineRule="exact"/>
        <w:ind w:firstLine="480" w:firstLineChars="200"/>
        <w:jc w:val="left"/>
        <w:rPr>
          <w:rFonts w:ascii="宋体" w:hAnsi="宋体" w:cs="宋体"/>
          <w:kern w:val="0"/>
          <w:sz w:val="24"/>
        </w:rPr>
      </w:pPr>
      <w:r>
        <w:rPr>
          <w:rFonts w:hint="eastAsia" w:ascii="宋体" w:hAnsi="宋体" w:cs="Arial"/>
          <w:sz w:val="24"/>
        </w:rPr>
        <w:t>学院历来重视课堂教学质量和学生满意度的监测，教务处每学期组织学生评教，</w:t>
      </w:r>
      <w:r>
        <w:rPr>
          <w:rFonts w:ascii="宋体" w:hAnsi="宋体" w:cs="Arial"/>
          <w:sz w:val="24"/>
        </w:rPr>
        <w:t>2014</w:t>
      </w:r>
      <w:r>
        <w:rPr>
          <w:rFonts w:hint="eastAsia" w:ascii="宋体" w:hAnsi="宋体" w:cs="Arial"/>
          <w:sz w:val="24"/>
        </w:rPr>
        <w:t>学年，共有</w:t>
      </w:r>
      <w:r>
        <w:rPr>
          <w:rFonts w:ascii="宋体" w:hAnsi="宋体" w:cs="Arial"/>
          <w:sz w:val="24"/>
        </w:rPr>
        <w:t>211292</w:t>
      </w:r>
      <w:r>
        <w:rPr>
          <w:rFonts w:hint="eastAsia" w:ascii="宋体" w:hAnsi="宋体" w:cs="Arial"/>
          <w:sz w:val="24"/>
        </w:rPr>
        <w:t>人次学生对</w:t>
      </w:r>
      <w:r>
        <w:rPr>
          <w:rFonts w:ascii="宋体" w:hAnsi="宋体" w:cs="Arial"/>
          <w:sz w:val="24"/>
        </w:rPr>
        <w:t>3339</w:t>
      </w:r>
      <w:r>
        <w:rPr>
          <w:rFonts w:hint="eastAsia" w:ascii="宋体" w:hAnsi="宋体" w:cs="Arial"/>
          <w:sz w:val="24"/>
        </w:rPr>
        <w:t>门次课程进行评价。从评教结果看，学生评教的平均分为</w:t>
      </w:r>
      <w:r>
        <w:rPr>
          <w:rFonts w:ascii="宋体" w:hAnsi="宋体" w:cs="Arial"/>
          <w:sz w:val="24"/>
        </w:rPr>
        <w:t>95.94</w:t>
      </w:r>
      <w:r>
        <w:rPr>
          <w:rFonts w:hint="eastAsia" w:ascii="宋体" w:hAnsi="宋体" w:cs="Arial"/>
          <w:sz w:val="24"/>
        </w:rPr>
        <w:t>分，学生对任课教师的教学工作总体比较满意。</w:t>
      </w:r>
    </w:p>
    <w:bookmarkEnd w:id="55"/>
    <w:p w14:paraId="0D5B39B9">
      <w:pPr>
        <w:jc w:val="left"/>
        <w:outlineLvl w:val="1"/>
        <w:rPr>
          <w:rFonts w:ascii="黑体" w:hAnsi="宋体" w:eastAsia="黑体"/>
          <w:bCs/>
          <w:sz w:val="28"/>
          <w:szCs w:val="28"/>
        </w:rPr>
      </w:pPr>
      <w:bookmarkStart w:id="58" w:name="_Toc435622757"/>
      <w:bookmarkStart w:id="59" w:name="_Toc435623815"/>
      <w:r>
        <w:rPr>
          <w:rFonts w:hint="eastAsia" w:ascii="黑体" w:hAnsi="宋体" w:eastAsia="黑体"/>
          <w:bCs/>
          <w:sz w:val="28"/>
          <w:szCs w:val="28"/>
        </w:rPr>
        <w:t>（二）本科生毕业、学位授予和就业情况</w:t>
      </w:r>
      <w:bookmarkEnd w:id="58"/>
      <w:bookmarkEnd w:id="59"/>
    </w:p>
    <w:p w14:paraId="419EA6A2">
      <w:pPr>
        <w:spacing w:line="400" w:lineRule="exact"/>
        <w:ind w:firstLine="600" w:firstLineChars="250"/>
        <w:rPr>
          <w:rFonts w:cs="Arial" w:asciiTheme="minorEastAsia" w:hAnsiTheme="minorEastAsia" w:eastAsiaTheme="minorEastAsia"/>
          <w:sz w:val="24"/>
        </w:rPr>
      </w:pPr>
      <w:r>
        <w:rPr>
          <w:rFonts w:hint="eastAsia" w:cs="Arial" w:asciiTheme="minorEastAsia" w:hAnsiTheme="minorEastAsia" w:eastAsiaTheme="minorEastAsia"/>
          <w:sz w:val="24"/>
        </w:rPr>
        <w:t>2014年，本科毕业学生数为2700人，其中2478人获得毕业证书，毕业率为91.77%；其中2450人获得学士学位，学位授予率为98.87%。</w:t>
      </w:r>
    </w:p>
    <w:p w14:paraId="5B1E0AB0">
      <w:pPr>
        <w:spacing w:line="400" w:lineRule="exact"/>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学院</w:t>
      </w:r>
      <w:r>
        <w:rPr>
          <w:rFonts w:cs="Arial" w:asciiTheme="minorEastAsia" w:hAnsiTheme="minorEastAsia" w:eastAsiaTheme="minorEastAsia"/>
          <w:sz w:val="24"/>
        </w:rPr>
        <w:t>2015</w:t>
      </w:r>
      <w:r>
        <w:rPr>
          <w:rFonts w:hint="eastAsia" w:cs="Arial" w:asciiTheme="minorEastAsia" w:hAnsiTheme="minorEastAsia" w:eastAsiaTheme="minorEastAsia"/>
          <w:sz w:val="24"/>
        </w:rPr>
        <w:t>届毕业生就业率达到</w:t>
      </w:r>
      <w:r>
        <w:rPr>
          <w:rFonts w:cs="Arial" w:asciiTheme="minorEastAsia" w:hAnsiTheme="minorEastAsia" w:eastAsiaTheme="minorEastAsia"/>
          <w:sz w:val="24"/>
        </w:rPr>
        <w:t>96.44%</w:t>
      </w:r>
      <w:r>
        <w:rPr>
          <w:rFonts w:hint="eastAsia" w:cs="Arial" w:asciiTheme="minorEastAsia" w:hAnsiTheme="minorEastAsia" w:eastAsiaTheme="minorEastAsia"/>
          <w:sz w:val="24"/>
        </w:rPr>
        <w:t>，达到预期目标。其中考取国内外研究生共</w:t>
      </w:r>
      <w:r>
        <w:rPr>
          <w:rFonts w:cs="Arial" w:asciiTheme="minorEastAsia" w:hAnsiTheme="minorEastAsia" w:eastAsiaTheme="minorEastAsia"/>
          <w:sz w:val="24"/>
        </w:rPr>
        <w:t>103</w:t>
      </w:r>
      <w:r>
        <w:rPr>
          <w:rFonts w:hint="eastAsia" w:cs="Arial" w:asciiTheme="minorEastAsia" w:hAnsiTheme="minorEastAsia" w:eastAsiaTheme="minorEastAsia"/>
          <w:sz w:val="24"/>
        </w:rPr>
        <w:t>人，应届生考研录取率达</w:t>
      </w:r>
      <w:r>
        <w:rPr>
          <w:rFonts w:cs="Arial" w:asciiTheme="minorEastAsia" w:hAnsiTheme="minorEastAsia" w:eastAsiaTheme="minorEastAsia"/>
          <w:sz w:val="24"/>
        </w:rPr>
        <w:t>4.03%</w:t>
      </w:r>
      <w:r>
        <w:rPr>
          <w:rFonts w:hint="eastAsia" w:cs="Arial" w:asciiTheme="minorEastAsia" w:hAnsiTheme="minorEastAsia" w:eastAsiaTheme="minorEastAsia"/>
          <w:sz w:val="24"/>
        </w:rPr>
        <w:t>，位居省内同类院校前列；国家地方项目</w:t>
      </w:r>
      <w:r>
        <w:rPr>
          <w:rFonts w:cs="Arial" w:asciiTheme="minorEastAsia" w:hAnsiTheme="minorEastAsia" w:eastAsiaTheme="minorEastAsia"/>
          <w:sz w:val="24"/>
        </w:rPr>
        <w:t>23</w:t>
      </w:r>
      <w:r>
        <w:rPr>
          <w:rFonts w:hint="eastAsia" w:cs="Arial" w:asciiTheme="minorEastAsia" w:hAnsiTheme="minorEastAsia" w:eastAsiaTheme="minorEastAsia"/>
          <w:sz w:val="24"/>
        </w:rPr>
        <w:t>人，考取公务员和事业单位共</w:t>
      </w:r>
      <w:r>
        <w:rPr>
          <w:rFonts w:cs="Arial" w:asciiTheme="minorEastAsia" w:hAnsiTheme="minorEastAsia" w:eastAsiaTheme="minorEastAsia"/>
          <w:sz w:val="24"/>
        </w:rPr>
        <w:t>24</w:t>
      </w:r>
      <w:r>
        <w:rPr>
          <w:rFonts w:hint="eastAsia" w:cs="Arial" w:asciiTheme="minorEastAsia" w:hAnsiTheme="minorEastAsia" w:eastAsiaTheme="minorEastAsia"/>
          <w:sz w:val="24"/>
        </w:rPr>
        <w:t>人。总体而言，学院毕业生就业情况良好，入职薪酬水平逐年改善，大多能在较短时间内迅速适应岗位需求，踏实肯干，勇于开拓，职业发展前景广阔。</w:t>
      </w:r>
    </w:p>
    <w:p w14:paraId="69318330">
      <w:pPr>
        <w:jc w:val="left"/>
        <w:outlineLvl w:val="1"/>
        <w:rPr>
          <w:rFonts w:ascii="黑体" w:hAnsi="宋体" w:eastAsia="黑体"/>
          <w:bCs/>
          <w:sz w:val="28"/>
          <w:szCs w:val="28"/>
        </w:rPr>
      </w:pPr>
      <w:bookmarkStart w:id="60" w:name="_Toc435623816"/>
      <w:bookmarkStart w:id="61" w:name="_Toc435622758"/>
      <w:r>
        <w:rPr>
          <w:rFonts w:hint="eastAsia" w:ascii="黑体" w:hAnsi="宋体" w:eastAsia="黑体"/>
          <w:bCs/>
          <w:sz w:val="28"/>
          <w:szCs w:val="28"/>
        </w:rPr>
        <w:t>（三）大学生创新创业教育</w:t>
      </w:r>
      <w:bookmarkEnd w:id="60"/>
      <w:bookmarkEnd w:id="61"/>
    </w:p>
    <w:p w14:paraId="6DC8CF82">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学院十分重视大学生创新创业教育，坚持把创新创业教育作为教育教学改革的重要内容，将大学生创新创业培养与人才培养相统筹、学科专业建设相统筹，并将创新创业教育纳入到人才培养体系，不断改革教育教学和人才培养模式，不断提高人才培养质量，取得了较好的效果。过去一年，学院新增省级大学生创新创业训练项目</w:t>
      </w:r>
      <w:r>
        <w:rPr>
          <w:rFonts w:cs="宋体" w:asciiTheme="minorEastAsia" w:hAnsiTheme="minorEastAsia" w:eastAsiaTheme="minorEastAsia"/>
          <w:sz w:val="24"/>
        </w:rPr>
        <w:t>30</w:t>
      </w:r>
      <w:r>
        <w:rPr>
          <w:rFonts w:hint="eastAsia" w:cs="宋体" w:asciiTheme="minorEastAsia" w:hAnsiTheme="minorEastAsia" w:eastAsiaTheme="minorEastAsia"/>
          <w:sz w:val="24"/>
        </w:rPr>
        <w:t>项，其中</w:t>
      </w:r>
      <w:r>
        <w:rPr>
          <w:rFonts w:cs="宋体" w:asciiTheme="minorEastAsia" w:hAnsiTheme="minorEastAsia" w:eastAsiaTheme="minorEastAsia"/>
          <w:sz w:val="24"/>
        </w:rPr>
        <w:t>10</w:t>
      </w:r>
      <w:r>
        <w:rPr>
          <w:rFonts w:hint="eastAsia" w:cs="宋体" w:asciiTheme="minorEastAsia" w:hAnsiTheme="minorEastAsia" w:eastAsiaTheme="minorEastAsia"/>
          <w:sz w:val="24"/>
        </w:rPr>
        <w:t>项为国家级大学生创新创业训练计划项目，如表</w:t>
      </w:r>
      <w:r>
        <w:rPr>
          <w:rFonts w:cs="宋体" w:asciiTheme="minorEastAsia" w:hAnsiTheme="minorEastAsia" w:eastAsiaTheme="minorEastAsia"/>
          <w:sz w:val="24"/>
        </w:rPr>
        <w:t>3-1</w:t>
      </w:r>
      <w:r>
        <w:rPr>
          <w:rFonts w:hint="eastAsia" w:cs="宋体" w:asciiTheme="minorEastAsia" w:hAnsiTheme="minorEastAsia" w:eastAsiaTheme="minorEastAsia"/>
          <w:sz w:val="24"/>
        </w:rPr>
        <w:t>、表</w:t>
      </w:r>
      <w:r>
        <w:rPr>
          <w:rFonts w:cs="宋体" w:asciiTheme="minorEastAsia" w:hAnsiTheme="minorEastAsia" w:eastAsiaTheme="minorEastAsia"/>
          <w:sz w:val="24"/>
        </w:rPr>
        <w:t>3-2</w:t>
      </w:r>
      <w:r>
        <w:rPr>
          <w:rFonts w:hint="eastAsia" w:cs="宋体" w:asciiTheme="minorEastAsia" w:hAnsiTheme="minorEastAsia" w:eastAsiaTheme="minorEastAsia"/>
          <w:sz w:val="24"/>
        </w:rPr>
        <w:t>所示。</w:t>
      </w:r>
    </w:p>
    <w:p w14:paraId="383FEC8E">
      <w:pPr>
        <w:spacing w:line="360" w:lineRule="auto"/>
        <w:jc w:val="center"/>
        <w:rPr>
          <w:rFonts w:ascii="宋体" w:cs="宋体"/>
          <w:szCs w:val="21"/>
        </w:rPr>
      </w:pPr>
      <w:r>
        <w:rPr>
          <w:rFonts w:hint="eastAsia" w:ascii="宋体" w:hAnsi="宋体" w:cs="宋体"/>
          <w:szCs w:val="21"/>
        </w:rPr>
        <w:t>表</w:t>
      </w:r>
      <w:r>
        <w:rPr>
          <w:rFonts w:ascii="宋体" w:hAnsi="宋体" w:cs="宋体"/>
          <w:szCs w:val="21"/>
        </w:rPr>
        <w:t xml:space="preserve">3-1  </w:t>
      </w:r>
      <w:r>
        <w:rPr>
          <w:rFonts w:hint="eastAsia" w:ascii="宋体" w:hAnsi="宋体" w:cs="宋体"/>
          <w:szCs w:val="21"/>
        </w:rPr>
        <w:t>省级大学生创新创业训练计划项目（</w:t>
      </w:r>
      <w:r>
        <w:rPr>
          <w:rFonts w:ascii="宋体" w:hAnsi="宋体" w:cs="宋体"/>
          <w:szCs w:val="21"/>
        </w:rPr>
        <w:t>2014</w:t>
      </w:r>
      <w:r>
        <w:rPr>
          <w:rFonts w:hint="eastAsia" w:ascii="宋体" w:hAnsi="宋体" w:cs="宋体"/>
          <w:szCs w:val="21"/>
        </w:rPr>
        <w:t>年）</w:t>
      </w:r>
    </w:p>
    <w:tbl>
      <w:tblPr>
        <w:tblStyle w:val="10"/>
        <w:tblW w:w="0" w:type="auto"/>
        <w:jc w:val="center"/>
        <w:tblLayout w:type="fixed"/>
        <w:tblCellMar>
          <w:top w:w="0" w:type="dxa"/>
          <w:left w:w="28" w:type="dxa"/>
          <w:bottom w:w="0" w:type="dxa"/>
          <w:right w:w="28" w:type="dxa"/>
        </w:tblCellMar>
      </w:tblPr>
      <w:tblGrid>
        <w:gridCol w:w="662"/>
        <w:gridCol w:w="5390"/>
        <w:gridCol w:w="1945"/>
        <w:gridCol w:w="1624"/>
      </w:tblGrid>
      <w:tr w14:paraId="65883F82">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7EFB458">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5390" w:type="dxa"/>
            <w:tcBorders>
              <w:top w:val="single" w:color="auto" w:sz="4" w:space="0"/>
              <w:left w:val="nil"/>
              <w:bottom w:val="single" w:color="auto" w:sz="4" w:space="0"/>
              <w:right w:val="single" w:color="auto" w:sz="4" w:space="0"/>
            </w:tcBorders>
            <w:vAlign w:val="center"/>
          </w:tcPr>
          <w:p w14:paraId="4CD3C227">
            <w:pPr>
              <w:widowControl/>
              <w:spacing w:line="360" w:lineRule="auto"/>
              <w:jc w:val="center"/>
              <w:rPr>
                <w:rFonts w:ascii="宋体" w:hAnsi="宋体" w:cs="宋体"/>
                <w:b/>
                <w:bCs/>
                <w:kern w:val="0"/>
                <w:szCs w:val="21"/>
              </w:rPr>
            </w:pPr>
            <w:r>
              <w:rPr>
                <w:rFonts w:hint="eastAsia" w:ascii="宋体" w:hAnsi="宋体" w:cs="宋体"/>
                <w:b/>
                <w:bCs/>
                <w:kern w:val="0"/>
                <w:szCs w:val="21"/>
              </w:rPr>
              <w:t>项目名称</w:t>
            </w:r>
          </w:p>
        </w:tc>
        <w:tc>
          <w:tcPr>
            <w:tcW w:w="1945" w:type="dxa"/>
            <w:tcBorders>
              <w:top w:val="single" w:color="auto" w:sz="4" w:space="0"/>
              <w:left w:val="nil"/>
              <w:bottom w:val="single" w:color="auto" w:sz="4" w:space="0"/>
              <w:right w:val="single" w:color="auto" w:sz="4" w:space="0"/>
            </w:tcBorders>
            <w:vAlign w:val="center"/>
          </w:tcPr>
          <w:p w14:paraId="2DBD1715">
            <w:pPr>
              <w:widowControl/>
              <w:spacing w:line="360" w:lineRule="auto"/>
              <w:jc w:val="center"/>
              <w:rPr>
                <w:rFonts w:ascii="宋体" w:hAnsi="宋体" w:cs="宋体"/>
                <w:b/>
                <w:bCs/>
                <w:kern w:val="0"/>
                <w:szCs w:val="21"/>
              </w:rPr>
            </w:pPr>
            <w:r>
              <w:rPr>
                <w:rFonts w:hint="eastAsia" w:ascii="宋体" w:hAnsi="宋体" w:cs="宋体"/>
                <w:b/>
                <w:bCs/>
                <w:kern w:val="0"/>
                <w:szCs w:val="21"/>
              </w:rPr>
              <w:t>项目负责人</w:t>
            </w:r>
          </w:p>
        </w:tc>
        <w:tc>
          <w:tcPr>
            <w:tcW w:w="1624" w:type="dxa"/>
            <w:tcBorders>
              <w:top w:val="single" w:color="auto" w:sz="4" w:space="0"/>
              <w:left w:val="nil"/>
              <w:bottom w:val="single" w:color="auto" w:sz="4" w:space="0"/>
              <w:right w:val="single" w:color="auto" w:sz="4" w:space="0"/>
            </w:tcBorders>
            <w:vAlign w:val="center"/>
          </w:tcPr>
          <w:p w14:paraId="5F6EBB4E">
            <w:pPr>
              <w:widowControl/>
              <w:spacing w:line="360" w:lineRule="auto"/>
              <w:jc w:val="center"/>
              <w:rPr>
                <w:rFonts w:ascii="宋体" w:hAnsi="宋体" w:cs="宋体"/>
                <w:b/>
                <w:bCs/>
                <w:kern w:val="0"/>
                <w:szCs w:val="21"/>
              </w:rPr>
            </w:pPr>
            <w:r>
              <w:rPr>
                <w:rFonts w:hint="eastAsia" w:ascii="宋体" w:hAnsi="宋体" w:cs="宋体"/>
                <w:b/>
                <w:bCs/>
                <w:kern w:val="0"/>
                <w:szCs w:val="21"/>
              </w:rPr>
              <w:t>系别</w:t>
            </w:r>
          </w:p>
        </w:tc>
      </w:tr>
      <w:tr w14:paraId="7C23AF55">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7C68152A">
            <w:pPr>
              <w:widowControl/>
              <w:spacing w:line="360" w:lineRule="auto"/>
              <w:jc w:val="center"/>
              <w:rPr>
                <w:rFonts w:ascii="宋体" w:hAnsi="宋体" w:cs="宋体"/>
                <w:szCs w:val="21"/>
              </w:rPr>
            </w:pPr>
            <w:r>
              <w:rPr>
                <w:rFonts w:ascii="宋体" w:hAnsi="宋体" w:cs="宋体"/>
                <w:szCs w:val="21"/>
              </w:rPr>
              <w:t>1</w:t>
            </w:r>
          </w:p>
        </w:tc>
        <w:tc>
          <w:tcPr>
            <w:tcW w:w="5390" w:type="dxa"/>
            <w:tcBorders>
              <w:top w:val="single" w:color="auto" w:sz="4" w:space="0"/>
              <w:left w:val="nil"/>
              <w:bottom w:val="single" w:color="auto" w:sz="4" w:space="0"/>
              <w:right w:val="single" w:color="auto" w:sz="4" w:space="0"/>
            </w:tcBorders>
            <w:vAlign w:val="center"/>
          </w:tcPr>
          <w:p w14:paraId="4A804158">
            <w:pPr>
              <w:spacing w:line="360" w:lineRule="auto"/>
              <w:rPr>
                <w:rFonts w:ascii="宋体" w:hAnsi="宋体" w:cs="宋体"/>
                <w:szCs w:val="21"/>
              </w:rPr>
            </w:pPr>
            <w:r>
              <w:rPr>
                <w:rFonts w:hint="eastAsia" w:ascii="宋体" w:hAnsi="宋体" w:cs="宋体"/>
                <w:szCs w:val="21"/>
              </w:rPr>
              <w:t>智障儿童守护者</w:t>
            </w:r>
          </w:p>
        </w:tc>
        <w:tc>
          <w:tcPr>
            <w:tcW w:w="1945" w:type="dxa"/>
            <w:tcBorders>
              <w:top w:val="single" w:color="auto" w:sz="4" w:space="0"/>
              <w:left w:val="nil"/>
              <w:bottom w:val="single" w:color="auto" w:sz="4" w:space="0"/>
              <w:right w:val="single" w:color="auto" w:sz="4" w:space="0"/>
            </w:tcBorders>
            <w:vAlign w:val="center"/>
          </w:tcPr>
          <w:p w14:paraId="42323645">
            <w:pPr>
              <w:spacing w:line="360" w:lineRule="auto"/>
              <w:jc w:val="center"/>
              <w:rPr>
                <w:rFonts w:ascii="宋体" w:hAnsi="宋体" w:cs="宋体"/>
                <w:szCs w:val="21"/>
              </w:rPr>
            </w:pPr>
            <w:r>
              <w:rPr>
                <w:rFonts w:hint="eastAsia" w:ascii="宋体" w:hAnsi="宋体" w:cs="宋体"/>
                <w:szCs w:val="21"/>
              </w:rPr>
              <w:t>钟子贤</w:t>
            </w:r>
          </w:p>
        </w:tc>
        <w:tc>
          <w:tcPr>
            <w:tcW w:w="1624" w:type="dxa"/>
            <w:vMerge w:val="restart"/>
            <w:tcBorders>
              <w:top w:val="single" w:color="auto" w:sz="4" w:space="0"/>
              <w:left w:val="nil"/>
              <w:right w:val="single" w:color="auto" w:sz="4" w:space="0"/>
            </w:tcBorders>
            <w:vAlign w:val="center"/>
          </w:tcPr>
          <w:p w14:paraId="5B9A8134">
            <w:pPr>
              <w:spacing w:line="360" w:lineRule="auto"/>
              <w:jc w:val="center"/>
              <w:rPr>
                <w:rFonts w:ascii="宋体" w:hAnsi="宋体" w:cs="宋体"/>
                <w:szCs w:val="21"/>
              </w:rPr>
            </w:pPr>
            <w:r>
              <w:rPr>
                <w:rFonts w:hint="eastAsia" w:ascii="宋体" w:hAnsi="宋体" w:cs="宋体"/>
                <w:szCs w:val="21"/>
              </w:rPr>
              <w:t>计算机工程系</w:t>
            </w:r>
          </w:p>
        </w:tc>
      </w:tr>
      <w:tr w14:paraId="40A32F3C">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2A6DE963">
            <w:pPr>
              <w:widowControl/>
              <w:spacing w:line="360" w:lineRule="auto"/>
              <w:jc w:val="center"/>
              <w:rPr>
                <w:rFonts w:ascii="宋体" w:hAnsi="宋体" w:cs="宋体"/>
                <w:szCs w:val="21"/>
              </w:rPr>
            </w:pPr>
            <w:r>
              <w:rPr>
                <w:rFonts w:ascii="宋体" w:hAnsi="宋体" w:cs="宋体"/>
                <w:szCs w:val="21"/>
              </w:rPr>
              <w:t>2</w:t>
            </w:r>
          </w:p>
        </w:tc>
        <w:tc>
          <w:tcPr>
            <w:tcW w:w="5390" w:type="dxa"/>
            <w:tcBorders>
              <w:top w:val="single" w:color="auto" w:sz="4" w:space="0"/>
              <w:left w:val="nil"/>
              <w:bottom w:val="single" w:color="auto" w:sz="4" w:space="0"/>
              <w:right w:val="single" w:color="auto" w:sz="4" w:space="0"/>
            </w:tcBorders>
            <w:vAlign w:val="center"/>
          </w:tcPr>
          <w:p w14:paraId="1F56BD8F">
            <w:pPr>
              <w:spacing w:line="360" w:lineRule="auto"/>
              <w:rPr>
                <w:rFonts w:ascii="宋体" w:hAnsi="宋体" w:cs="宋体"/>
                <w:szCs w:val="21"/>
              </w:rPr>
            </w:pPr>
            <w:r>
              <w:rPr>
                <w:rFonts w:hint="eastAsia" w:ascii="宋体" w:hAnsi="宋体" w:cs="宋体"/>
                <w:szCs w:val="21"/>
              </w:rPr>
              <w:t>基于多点触控的图像控制系统</w:t>
            </w:r>
          </w:p>
        </w:tc>
        <w:tc>
          <w:tcPr>
            <w:tcW w:w="1945" w:type="dxa"/>
            <w:tcBorders>
              <w:top w:val="single" w:color="auto" w:sz="4" w:space="0"/>
              <w:left w:val="nil"/>
              <w:bottom w:val="single" w:color="auto" w:sz="4" w:space="0"/>
              <w:right w:val="single" w:color="auto" w:sz="4" w:space="0"/>
            </w:tcBorders>
            <w:vAlign w:val="center"/>
          </w:tcPr>
          <w:p w14:paraId="1617CD5B">
            <w:pPr>
              <w:spacing w:line="360" w:lineRule="auto"/>
              <w:jc w:val="center"/>
              <w:rPr>
                <w:rFonts w:ascii="宋体" w:hAnsi="宋体" w:cs="宋体"/>
                <w:szCs w:val="21"/>
              </w:rPr>
            </w:pPr>
            <w:r>
              <w:rPr>
                <w:rFonts w:hint="eastAsia" w:ascii="宋体" w:hAnsi="宋体" w:cs="宋体"/>
                <w:szCs w:val="21"/>
              </w:rPr>
              <w:t>林意泓</w:t>
            </w:r>
          </w:p>
        </w:tc>
        <w:tc>
          <w:tcPr>
            <w:tcW w:w="1624" w:type="dxa"/>
            <w:vMerge w:val="continue"/>
            <w:tcBorders>
              <w:left w:val="nil"/>
              <w:right w:val="single" w:color="auto" w:sz="4" w:space="0"/>
            </w:tcBorders>
            <w:vAlign w:val="center"/>
          </w:tcPr>
          <w:p w14:paraId="2041C328">
            <w:pPr>
              <w:spacing w:line="360" w:lineRule="auto"/>
              <w:jc w:val="center"/>
              <w:rPr>
                <w:rFonts w:ascii="宋体" w:hAnsi="宋体" w:cs="宋体"/>
                <w:szCs w:val="21"/>
              </w:rPr>
            </w:pPr>
          </w:p>
        </w:tc>
      </w:tr>
      <w:tr w14:paraId="0A7F4DFC">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11B18B91">
            <w:pPr>
              <w:widowControl/>
              <w:spacing w:line="360" w:lineRule="auto"/>
              <w:jc w:val="center"/>
              <w:rPr>
                <w:rFonts w:ascii="宋体" w:hAnsi="宋体" w:cs="宋体"/>
                <w:szCs w:val="21"/>
              </w:rPr>
            </w:pPr>
            <w:r>
              <w:rPr>
                <w:rFonts w:ascii="宋体" w:hAnsi="宋体" w:cs="宋体"/>
                <w:szCs w:val="21"/>
              </w:rPr>
              <w:t>3</w:t>
            </w:r>
          </w:p>
        </w:tc>
        <w:tc>
          <w:tcPr>
            <w:tcW w:w="5390" w:type="dxa"/>
            <w:tcBorders>
              <w:top w:val="single" w:color="auto" w:sz="4" w:space="0"/>
              <w:left w:val="nil"/>
              <w:bottom w:val="single" w:color="auto" w:sz="4" w:space="0"/>
              <w:right w:val="single" w:color="auto" w:sz="4" w:space="0"/>
            </w:tcBorders>
            <w:vAlign w:val="center"/>
          </w:tcPr>
          <w:p w14:paraId="453B1E16">
            <w:pPr>
              <w:spacing w:line="360" w:lineRule="auto"/>
              <w:rPr>
                <w:rFonts w:ascii="宋体" w:hAnsi="宋体" w:cs="宋体"/>
                <w:szCs w:val="21"/>
              </w:rPr>
            </w:pPr>
            <w:r>
              <w:rPr>
                <w:rFonts w:hint="eastAsia" w:ascii="宋体" w:hAnsi="宋体" w:cs="宋体"/>
                <w:szCs w:val="21"/>
              </w:rPr>
              <w:t>基于</w:t>
            </w:r>
            <w:r>
              <w:rPr>
                <w:rFonts w:ascii="宋体" w:hAnsi="宋体" w:cs="宋体"/>
                <w:szCs w:val="21"/>
              </w:rPr>
              <w:t>GPS</w:t>
            </w:r>
            <w:r>
              <w:rPr>
                <w:rFonts w:hint="eastAsia" w:ascii="宋体" w:hAnsi="宋体" w:cs="宋体"/>
                <w:szCs w:val="21"/>
              </w:rPr>
              <w:t>的四轴飞行器控制系统的研究与应用</w:t>
            </w:r>
          </w:p>
        </w:tc>
        <w:tc>
          <w:tcPr>
            <w:tcW w:w="1945" w:type="dxa"/>
            <w:tcBorders>
              <w:top w:val="single" w:color="auto" w:sz="4" w:space="0"/>
              <w:left w:val="nil"/>
              <w:bottom w:val="single" w:color="auto" w:sz="4" w:space="0"/>
              <w:right w:val="single" w:color="auto" w:sz="4" w:space="0"/>
            </w:tcBorders>
            <w:vAlign w:val="center"/>
          </w:tcPr>
          <w:p w14:paraId="1993F632">
            <w:pPr>
              <w:spacing w:line="360" w:lineRule="auto"/>
              <w:jc w:val="center"/>
              <w:rPr>
                <w:rFonts w:ascii="宋体" w:hAnsi="宋体" w:cs="宋体"/>
                <w:szCs w:val="21"/>
              </w:rPr>
            </w:pPr>
            <w:r>
              <w:rPr>
                <w:rFonts w:hint="eastAsia" w:ascii="宋体" w:hAnsi="宋体" w:cs="宋体"/>
                <w:szCs w:val="21"/>
              </w:rPr>
              <w:t>夏文强</w:t>
            </w:r>
          </w:p>
        </w:tc>
        <w:tc>
          <w:tcPr>
            <w:tcW w:w="1624" w:type="dxa"/>
            <w:vMerge w:val="continue"/>
            <w:tcBorders>
              <w:left w:val="nil"/>
              <w:right w:val="single" w:color="auto" w:sz="4" w:space="0"/>
            </w:tcBorders>
            <w:vAlign w:val="center"/>
          </w:tcPr>
          <w:p w14:paraId="6FF757F5">
            <w:pPr>
              <w:spacing w:line="360" w:lineRule="auto"/>
              <w:jc w:val="center"/>
              <w:rPr>
                <w:rFonts w:ascii="宋体" w:hAnsi="宋体" w:cs="宋体"/>
                <w:szCs w:val="21"/>
              </w:rPr>
            </w:pPr>
          </w:p>
        </w:tc>
      </w:tr>
      <w:tr w14:paraId="1BFF578E">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3CCA564">
            <w:pPr>
              <w:widowControl/>
              <w:spacing w:line="360" w:lineRule="auto"/>
              <w:jc w:val="center"/>
              <w:rPr>
                <w:rFonts w:ascii="宋体" w:hAnsi="宋体" w:cs="宋体"/>
                <w:szCs w:val="21"/>
              </w:rPr>
            </w:pPr>
            <w:r>
              <w:rPr>
                <w:rFonts w:ascii="宋体" w:hAnsi="宋体" w:cs="宋体"/>
                <w:szCs w:val="21"/>
              </w:rPr>
              <w:t>4</w:t>
            </w:r>
          </w:p>
        </w:tc>
        <w:tc>
          <w:tcPr>
            <w:tcW w:w="5390" w:type="dxa"/>
            <w:tcBorders>
              <w:top w:val="single" w:color="auto" w:sz="4" w:space="0"/>
              <w:left w:val="nil"/>
              <w:bottom w:val="single" w:color="auto" w:sz="4" w:space="0"/>
              <w:right w:val="single" w:color="auto" w:sz="4" w:space="0"/>
            </w:tcBorders>
            <w:vAlign w:val="center"/>
          </w:tcPr>
          <w:p w14:paraId="72D12F38">
            <w:pPr>
              <w:spacing w:line="360" w:lineRule="auto"/>
              <w:rPr>
                <w:rFonts w:ascii="宋体" w:hAnsi="宋体" w:cs="宋体"/>
                <w:szCs w:val="21"/>
              </w:rPr>
            </w:pPr>
            <w:r>
              <w:rPr>
                <w:rFonts w:hint="eastAsia" w:ascii="宋体" w:hAnsi="宋体" w:cs="宋体"/>
                <w:szCs w:val="21"/>
              </w:rPr>
              <w:t>基于家电网络化与家庭用网安全上的研究</w:t>
            </w:r>
          </w:p>
        </w:tc>
        <w:tc>
          <w:tcPr>
            <w:tcW w:w="1945" w:type="dxa"/>
            <w:tcBorders>
              <w:top w:val="single" w:color="auto" w:sz="4" w:space="0"/>
              <w:left w:val="nil"/>
              <w:bottom w:val="single" w:color="auto" w:sz="4" w:space="0"/>
              <w:right w:val="single" w:color="auto" w:sz="4" w:space="0"/>
            </w:tcBorders>
            <w:vAlign w:val="center"/>
          </w:tcPr>
          <w:p w14:paraId="4BFDBDD7">
            <w:pPr>
              <w:spacing w:line="360" w:lineRule="auto"/>
              <w:jc w:val="center"/>
              <w:rPr>
                <w:rFonts w:ascii="宋体" w:hAnsi="宋体" w:cs="宋体"/>
                <w:szCs w:val="21"/>
              </w:rPr>
            </w:pPr>
            <w:r>
              <w:rPr>
                <w:rFonts w:hint="eastAsia" w:ascii="宋体" w:hAnsi="宋体" w:cs="宋体"/>
                <w:szCs w:val="21"/>
              </w:rPr>
              <w:t>蔡宝志</w:t>
            </w:r>
          </w:p>
        </w:tc>
        <w:tc>
          <w:tcPr>
            <w:tcW w:w="1624" w:type="dxa"/>
            <w:vMerge w:val="continue"/>
            <w:tcBorders>
              <w:left w:val="nil"/>
              <w:right w:val="single" w:color="auto" w:sz="4" w:space="0"/>
            </w:tcBorders>
            <w:vAlign w:val="center"/>
          </w:tcPr>
          <w:p w14:paraId="788397C7">
            <w:pPr>
              <w:spacing w:line="360" w:lineRule="auto"/>
              <w:jc w:val="center"/>
              <w:rPr>
                <w:rFonts w:ascii="宋体" w:hAnsi="宋体" w:cs="宋体"/>
                <w:szCs w:val="21"/>
              </w:rPr>
            </w:pPr>
          </w:p>
        </w:tc>
      </w:tr>
      <w:tr w14:paraId="57376318">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4A1CF08">
            <w:pPr>
              <w:widowControl/>
              <w:spacing w:line="360" w:lineRule="auto"/>
              <w:jc w:val="center"/>
              <w:rPr>
                <w:rFonts w:ascii="宋体" w:hAnsi="宋体" w:cs="宋体"/>
                <w:szCs w:val="21"/>
              </w:rPr>
            </w:pPr>
            <w:r>
              <w:rPr>
                <w:rFonts w:ascii="宋体" w:hAnsi="宋体" w:cs="宋体"/>
                <w:szCs w:val="21"/>
              </w:rPr>
              <w:t>5</w:t>
            </w:r>
          </w:p>
        </w:tc>
        <w:tc>
          <w:tcPr>
            <w:tcW w:w="5390" w:type="dxa"/>
            <w:tcBorders>
              <w:top w:val="single" w:color="auto" w:sz="4" w:space="0"/>
              <w:left w:val="nil"/>
              <w:bottom w:val="single" w:color="auto" w:sz="4" w:space="0"/>
              <w:right w:val="single" w:color="auto" w:sz="4" w:space="0"/>
            </w:tcBorders>
            <w:vAlign w:val="center"/>
          </w:tcPr>
          <w:p w14:paraId="09FDB353">
            <w:pPr>
              <w:spacing w:line="360" w:lineRule="auto"/>
              <w:rPr>
                <w:rFonts w:ascii="宋体" w:hAnsi="宋体" w:cs="宋体"/>
                <w:szCs w:val="21"/>
              </w:rPr>
            </w:pPr>
            <w:r>
              <w:rPr>
                <w:rFonts w:hint="eastAsia" w:ascii="宋体" w:hAnsi="宋体" w:cs="宋体"/>
                <w:szCs w:val="21"/>
              </w:rPr>
              <w:t>基于</w:t>
            </w:r>
            <w:r>
              <w:rPr>
                <w:rFonts w:ascii="宋体" w:hAnsi="宋体" w:cs="宋体"/>
                <w:szCs w:val="21"/>
              </w:rPr>
              <w:t>3G</w:t>
            </w:r>
            <w:r>
              <w:rPr>
                <w:rFonts w:hint="eastAsia" w:ascii="宋体" w:hAnsi="宋体" w:cs="宋体"/>
                <w:szCs w:val="21"/>
              </w:rPr>
              <w:t>无人飞机控制链路设计探究</w:t>
            </w:r>
          </w:p>
        </w:tc>
        <w:tc>
          <w:tcPr>
            <w:tcW w:w="1945" w:type="dxa"/>
            <w:tcBorders>
              <w:top w:val="single" w:color="auto" w:sz="4" w:space="0"/>
              <w:left w:val="nil"/>
              <w:bottom w:val="single" w:color="auto" w:sz="4" w:space="0"/>
              <w:right w:val="single" w:color="auto" w:sz="4" w:space="0"/>
            </w:tcBorders>
            <w:vAlign w:val="center"/>
          </w:tcPr>
          <w:p w14:paraId="4178F6C6">
            <w:pPr>
              <w:spacing w:line="360" w:lineRule="auto"/>
              <w:jc w:val="center"/>
              <w:rPr>
                <w:rFonts w:ascii="宋体" w:hAnsi="宋体" w:cs="宋体"/>
                <w:szCs w:val="21"/>
              </w:rPr>
            </w:pPr>
            <w:r>
              <w:rPr>
                <w:rFonts w:hint="eastAsia" w:ascii="宋体" w:hAnsi="宋体" w:cs="宋体"/>
                <w:szCs w:val="21"/>
              </w:rPr>
              <w:t>李进</w:t>
            </w:r>
          </w:p>
        </w:tc>
        <w:tc>
          <w:tcPr>
            <w:tcW w:w="1624" w:type="dxa"/>
            <w:vMerge w:val="continue"/>
            <w:tcBorders>
              <w:left w:val="nil"/>
              <w:right w:val="single" w:color="auto" w:sz="4" w:space="0"/>
            </w:tcBorders>
            <w:vAlign w:val="center"/>
          </w:tcPr>
          <w:p w14:paraId="7F8AAF3D">
            <w:pPr>
              <w:spacing w:line="360" w:lineRule="auto"/>
              <w:jc w:val="center"/>
              <w:rPr>
                <w:rFonts w:ascii="宋体" w:hAnsi="宋体" w:cs="宋体"/>
                <w:szCs w:val="21"/>
              </w:rPr>
            </w:pPr>
          </w:p>
        </w:tc>
      </w:tr>
      <w:tr w14:paraId="4E63B765">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60F497B">
            <w:pPr>
              <w:widowControl/>
              <w:spacing w:line="360" w:lineRule="auto"/>
              <w:jc w:val="center"/>
              <w:rPr>
                <w:rFonts w:ascii="宋体" w:hAnsi="宋体" w:cs="宋体"/>
                <w:szCs w:val="21"/>
              </w:rPr>
            </w:pPr>
            <w:r>
              <w:rPr>
                <w:rFonts w:ascii="宋体" w:hAnsi="宋体" w:cs="宋体"/>
                <w:szCs w:val="21"/>
              </w:rPr>
              <w:t>6</w:t>
            </w:r>
          </w:p>
        </w:tc>
        <w:tc>
          <w:tcPr>
            <w:tcW w:w="5390" w:type="dxa"/>
            <w:tcBorders>
              <w:top w:val="single" w:color="auto" w:sz="4" w:space="0"/>
              <w:left w:val="nil"/>
              <w:bottom w:val="single" w:color="auto" w:sz="4" w:space="0"/>
              <w:right w:val="single" w:color="auto" w:sz="4" w:space="0"/>
            </w:tcBorders>
            <w:vAlign w:val="center"/>
          </w:tcPr>
          <w:p w14:paraId="410EAEB7">
            <w:pPr>
              <w:spacing w:line="360" w:lineRule="auto"/>
              <w:rPr>
                <w:rFonts w:ascii="宋体" w:hAnsi="宋体" w:cs="宋体"/>
                <w:szCs w:val="21"/>
              </w:rPr>
            </w:pPr>
            <w:r>
              <w:rPr>
                <w:rFonts w:hint="eastAsia" w:ascii="宋体" w:hAnsi="宋体" w:cs="宋体"/>
                <w:szCs w:val="21"/>
              </w:rPr>
              <w:t>无人汽车的路障识别与避障系统</w:t>
            </w:r>
          </w:p>
        </w:tc>
        <w:tc>
          <w:tcPr>
            <w:tcW w:w="1945" w:type="dxa"/>
            <w:tcBorders>
              <w:top w:val="single" w:color="auto" w:sz="4" w:space="0"/>
              <w:left w:val="nil"/>
              <w:bottom w:val="single" w:color="auto" w:sz="4" w:space="0"/>
              <w:right w:val="single" w:color="auto" w:sz="4" w:space="0"/>
            </w:tcBorders>
            <w:vAlign w:val="center"/>
          </w:tcPr>
          <w:p w14:paraId="27A71926">
            <w:pPr>
              <w:spacing w:line="360" w:lineRule="auto"/>
              <w:jc w:val="center"/>
              <w:rPr>
                <w:rFonts w:ascii="宋体" w:hAnsi="宋体" w:cs="宋体"/>
                <w:szCs w:val="21"/>
              </w:rPr>
            </w:pPr>
            <w:r>
              <w:rPr>
                <w:rFonts w:hint="eastAsia" w:ascii="宋体" w:hAnsi="宋体" w:cs="宋体"/>
                <w:szCs w:val="21"/>
              </w:rPr>
              <w:t>胡淼</w:t>
            </w:r>
          </w:p>
        </w:tc>
        <w:tc>
          <w:tcPr>
            <w:tcW w:w="1624" w:type="dxa"/>
            <w:vMerge w:val="continue"/>
            <w:tcBorders>
              <w:left w:val="nil"/>
              <w:right w:val="single" w:color="auto" w:sz="4" w:space="0"/>
            </w:tcBorders>
            <w:vAlign w:val="center"/>
          </w:tcPr>
          <w:p w14:paraId="09CBFC39">
            <w:pPr>
              <w:spacing w:line="360" w:lineRule="auto"/>
              <w:jc w:val="center"/>
              <w:rPr>
                <w:rFonts w:ascii="宋体" w:hAnsi="宋体" w:cs="宋体"/>
                <w:szCs w:val="21"/>
              </w:rPr>
            </w:pPr>
          </w:p>
        </w:tc>
      </w:tr>
      <w:tr w14:paraId="7FB2E958">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46153B2">
            <w:pPr>
              <w:widowControl/>
              <w:spacing w:line="360" w:lineRule="auto"/>
              <w:jc w:val="center"/>
              <w:rPr>
                <w:rFonts w:ascii="宋体" w:hAnsi="宋体" w:cs="宋体"/>
                <w:szCs w:val="21"/>
              </w:rPr>
            </w:pPr>
            <w:r>
              <w:rPr>
                <w:rFonts w:ascii="宋体" w:hAnsi="宋体" w:cs="宋体"/>
                <w:szCs w:val="21"/>
              </w:rPr>
              <w:t>7</w:t>
            </w:r>
          </w:p>
        </w:tc>
        <w:tc>
          <w:tcPr>
            <w:tcW w:w="5390" w:type="dxa"/>
            <w:tcBorders>
              <w:top w:val="single" w:color="auto" w:sz="4" w:space="0"/>
              <w:left w:val="nil"/>
              <w:bottom w:val="single" w:color="auto" w:sz="4" w:space="0"/>
              <w:right w:val="single" w:color="auto" w:sz="4" w:space="0"/>
            </w:tcBorders>
            <w:vAlign w:val="center"/>
          </w:tcPr>
          <w:p w14:paraId="19EB64E5">
            <w:pPr>
              <w:spacing w:line="360" w:lineRule="auto"/>
              <w:rPr>
                <w:rFonts w:ascii="宋体" w:hAnsi="宋体" w:cs="宋体"/>
                <w:szCs w:val="21"/>
              </w:rPr>
            </w:pPr>
            <w:r>
              <w:rPr>
                <w:rFonts w:ascii="宋体" w:hAnsi="宋体" w:cs="宋体"/>
                <w:szCs w:val="21"/>
              </w:rPr>
              <w:t>Windows</w:t>
            </w:r>
            <w:r>
              <w:rPr>
                <w:rFonts w:hint="eastAsia" w:ascii="宋体" w:hAnsi="宋体" w:cs="宋体"/>
                <w:szCs w:val="21"/>
              </w:rPr>
              <w:t>系统界面及用户个性化设计</w:t>
            </w:r>
          </w:p>
        </w:tc>
        <w:tc>
          <w:tcPr>
            <w:tcW w:w="1945" w:type="dxa"/>
            <w:tcBorders>
              <w:top w:val="single" w:color="auto" w:sz="4" w:space="0"/>
              <w:left w:val="nil"/>
              <w:bottom w:val="single" w:color="auto" w:sz="4" w:space="0"/>
              <w:right w:val="single" w:color="auto" w:sz="4" w:space="0"/>
            </w:tcBorders>
            <w:vAlign w:val="center"/>
          </w:tcPr>
          <w:p w14:paraId="6A1187CB">
            <w:pPr>
              <w:spacing w:line="360" w:lineRule="auto"/>
              <w:jc w:val="center"/>
              <w:rPr>
                <w:rFonts w:ascii="宋体" w:hAnsi="宋体" w:cs="宋体"/>
                <w:szCs w:val="21"/>
              </w:rPr>
            </w:pPr>
            <w:r>
              <w:rPr>
                <w:rFonts w:hint="eastAsia" w:ascii="宋体" w:hAnsi="宋体" w:cs="宋体"/>
                <w:szCs w:val="21"/>
              </w:rPr>
              <w:t>高立捷</w:t>
            </w:r>
          </w:p>
        </w:tc>
        <w:tc>
          <w:tcPr>
            <w:tcW w:w="1624" w:type="dxa"/>
            <w:vMerge w:val="continue"/>
            <w:tcBorders>
              <w:left w:val="nil"/>
              <w:right w:val="single" w:color="auto" w:sz="4" w:space="0"/>
            </w:tcBorders>
            <w:vAlign w:val="center"/>
          </w:tcPr>
          <w:p w14:paraId="1074DF1D">
            <w:pPr>
              <w:spacing w:line="360" w:lineRule="auto"/>
              <w:jc w:val="center"/>
              <w:rPr>
                <w:rFonts w:ascii="宋体" w:hAnsi="宋体" w:cs="宋体"/>
                <w:szCs w:val="21"/>
              </w:rPr>
            </w:pPr>
          </w:p>
        </w:tc>
      </w:tr>
      <w:tr w14:paraId="6D90D8FE">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6678B4D1">
            <w:pPr>
              <w:widowControl/>
              <w:spacing w:line="360" w:lineRule="auto"/>
              <w:jc w:val="center"/>
              <w:rPr>
                <w:rFonts w:ascii="宋体" w:hAnsi="宋体" w:cs="宋体"/>
                <w:szCs w:val="21"/>
              </w:rPr>
            </w:pPr>
            <w:r>
              <w:rPr>
                <w:rFonts w:ascii="宋体" w:hAnsi="宋体" w:cs="宋体"/>
                <w:szCs w:val="21"/>
              </w:rPr>
              <w:t>8</w:t>
            </w:r>
          </w:p>
        </w:tc>
        <w:tc>
          <w:tcPr>
            <w:tcW w:w="5390" w:type="dxa"/>
            <w:tcBorders>
              <w:top w:val="single" w:color="auto" w:sz="4" w:space="0"/>
              <w:left w:val="nil"/>
              <w:bottom w:val="single" w:color="auto" w:sz="4" w:space="0"/>
              <w:right w:val="single" w:color="auto" w:sz="4" w:space="0"/>
            </w:tcBorders>
            <w:vAlign w:val="center"/>
          </w:tcPr>
          <w:p w14:paraId="7C4A75F2">
            <w:pPr>
              <w:spacing w:line="360" w:lineRule="auto"/>
              <w:rPr>
                <w:rFonts w:ascii="宋体" w:hAnsi="宋体" w:cs="宋体"/>
                <w:szCs w:val="21"/>
              </w:rPr>
            </w:pPr>
            <w:r>
              <w:rPr>
                <w:rFonts w:hint="eastAsia" w:ascii="宋体" w:hAnsi="宋体" w:cs="宋体"/>
                <w:szCs w:val="21"/>
              </w:rPr>
              <w:t>基于</w:t>
            </w:r>
            <w:r>
              <w:rPr>
                <w:rFonts w:ascii="宋体" w:hAnsi="宋体" w:cs="宋体"/>
                <w:szCs w:val="21"/>
              </w:rPr>
              <w:t>android</w:t>
            </w:r>
            <w:r>
              <w:rPr>
                <w:rFonts w:hint="eastAsia" w:ascii="宋体" w:hAnsi="宋体" w:cs="宋体"/>
                <w:szCs w:val="21"/>
              </w:rPr>
              <w:t>系统的</w:t>
            </w:r>
            <w:r>
              <w:rPr>
                <w:rFonts w:ascii="宋体" w:hAnsi="宋体" w:cs="宋体"/>
                <w:szCs w:val="21"/>
              </w:rPr>
              <w:t>3G</w:t>
            </w:r>
            <w:r>
              <w:rPr>
                <w:rFonts w:hint="eastAsia" w:ascii="宋体" w:hAnsi="宋体" w:cs="宋体"/>
                <w:szCs w:val="21"/>
              </w:rPr>
              <w:t>网络远程控制研究</w:t>
            </w:r>
          </w:p>
        </w:tc>
        <w:tc>
          <w:tcPr>
            <w:tcW w:w="1945" w:type="dxa"/>
            <w:tcBorders>
              <w:top w:val="single" w:color="auto" w:sz="4" w:space="0"/>
              <w:left w:val="nil"/>
              <w:bottom w:val="single" w:color="auto" w:sz="4" w:space="0"/>
              <w:right w:val="single" w:color="auto" w:sz="4" w:space="0"/>
            </w:tcBorders>
            <w:vAlign w:val="center"/>
          </w:tcPr>
          <w:p w14:paraId="29150346">
            <w:pPr>
              <w:spacing w:line="360" w:lineRule="auto"/>
              <w:jc w:val="center"/>
              <w:rPr>
                <w:rFonts w:ascii="宋体" w:hAnsi="宋体" w:cs="宋体"/>
                <w:szCs w:val="21"/>
              </w:rPr>
            </w:pPr>
            <w:r>
              <w:rPr>
                <w:rFonts w:hint="eastAsia" w:ascii="宋体" w:hAnsi="宋体" w:cs="宋体"/>
                <w:szCs w:val="21"/>
              </w:rPr>
              <w:t>蔡明超</w:t>
            </w:r>
          </w:p>
        </w:tc>
        <w:tc>
          <w:tcPr>
            <w:tcW w:w="1624" w:type="dxa"/>
            <w:vMerge w:val="continue"/>
            <w:tcBorders>
              <w:left w:val="nil"/>
              <w:right w:val="single" w:color="auto" w:sz="4" w:space="0"/>
            </w:tcBorders>
            <w:vAlign w:val="center"/>
          </w:tcPr>
          <w:p w14:paraId="72B50047">
            <w:pPr>
              <w:spacing w:line="360" w:lineRule="auto"/>
              <w:jc w:val="center"/>
              <w:rPr>
                <w:rFonts w:ascii="宋体" w:hAnsi="宋体" w:cs="宋体"/>
                <w:szCs w:val="21"/>
              </w:rPr>
            </w:pPr>
          </w:p>
        </w:tc>
      </w:tr>
      <w:tr w14:paraId="7593C043">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3C4533A">
            <w:pPr>
              <w:widowControl/>
              <w:spacing w:line="360" w:lineRule="auto"/>
              <w:jc w:val="center"/>
              <w:rPr>
                <w:rFonts w:ascii="宋体" w:hAnsi="宋体" w:cs="宋体"/>
                <w:szCs w:val="21"/>
              </w:rPr>
            </w:pPr>
            <w:r>
              <w:rPr>
                <w:rFonts w:ascii="宋体" w:hAnsi="宋体" w:cs="宋体"/>
                <w:szCs w:val="21"/>
              </w:rPr>
              <w:t>9</w:t>
            </w:r>
          </w:p>
        </w:tc>
        <w:tc>
          <w:tcPr>
            <w:tcW w:w="5390" w:type="dxa"/>
            <w:tcBorders>
              <w:top w:val="single" w:color="auto" w:sz="4" w:space="0"/>
              <w:left w:val="nil"/>
              <w:bottom w:val="single" w:color="auto" w:sz="4" w:space="0"/>
              <w:right w:val="single" w:color="auto" w:sz="4" w:space="0"/>
            </w:tcBorders>
            <w:vAlign w:val="center"/>
          </w:tcPr>
          <w:p w14:paraId="657DEF8B">
            <w:pPr>
              <w:spacing w:line="360" w:lineRule="auto"/>
              <w:rPr>
                <w:rFonts w:ascii="宋体" w:hAnsi="宋体" w:cs="宋体"/>
                <w:szCs w:val="21"/>
              </w:rPr>
            </w:pPr>
            <w:r>
              <w:rPr>
                <w:rFonts w:hint="eastAsia" w:ascii="宋体" w:hAnsi="宋体" w:cs="宋体"/>
                <w:szCs w:val="21"/>
              </w:rPr>
              <w:t>云电子狗的系统设计与应用</w:t>
            </w:r>
          </w:p>
        </w:tc>
        <w:tc>
          <w:tcPr>
            <w:tcW w:w="1945" w:type="dxa"/>
            <w:tcBorders>
              <w:top w:val="single" w:color="auto" w:sz="4" w:space="0"/>
              <w:left w:val="nil"/>
              <w:bottom w:val="single" w:color="auto" w:sz="4" w:space="0"/>
              <w:right w:val="single" w:color="auto" w:sz="4" w:space="0"/>
            </w:tcBorders>
            <w:vAlign w:val="center"/>
          </w:tcPr>
          <w:p w14:paraId="70407D6D">
            <w:pPr>
              <w:spacing w:line="360" w:lineRule="auto"/>
              <w:jc w:val="center"/>
              <w:rPr>
                <w:rFonts w:ascii="宋体" w:hAnsi="宋体" w:cs="宋体"/>
                <w:szCs w:val="21"/>
              </w:rPr>
            </w:pPr>
            <w:r>
              <w:rPr>
                <w:rFonts w:hint="eastAsia" w:ascii="宋体" w:hAnsi="宋体" w:cs="宋体"/>
                <w:szCs w:val="21"/>
              </w:rPr>
              <w:t>林立杰</w:t>
            </w:r>
          </w:p>
        </w:tc>
        <w:tc>
          <w:tcPr>
            <w:tcW w:w="1624" w:type="dxa"/>
            <w:vMerge w:val="continue"/>
            <w:tcBorders>
              <w:left w:val="nil"/>
              <w:bottom w:val="single" w:color="auto" w:sz="4" w:space="0"/>
              <w:right w:val="single" w:color="auto" w:sz="4" w:space="0"/>
            </w:tcBorders>
            <w:vAlign w:val="center"/>
          </w:tcPr>
          <w:p w14:paraId="72C5CF74">
            <w:pPr>
              <w:spacing w:line="360" w:lineRule="auto"/>
              <w:jc w:val="center"/>
              <w:rPr>
                <w:rFonts w:ascii="宋体" w:hAnsi="宋体" w:cs="宋体"/>
                <w:szCs w:val="21"/>
              </w:rPr>
            </w:pPr>
          </w:p>
        </w:tc>
      </w:tr>
      <w:tr w14:paraId="46EE9FFA">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D3F5A0A">
            <w:pPr>
              <w:widowControl/>
              <w:spacing w:line="360" w:lineRule="auto"/>
              <w:jc w:val="center"/>
              <w:rPr>
                <w:rFonts w:ascii="宋体" w:hAnsi="宋体" w:cs="宋体"/>
                <w:szCs w:val="21"/>
              </w:rPr>
            </w:pPr>
            <w:r>
              <w:rPr>
                <w:rFonts w:ascii="宋体" w:hAnsi="宋体" w:cs="宋体"/>
                <w:szCs w:val="21"/>
              </w:rPr>
              <w:t>10</w:t>
            </w:r>
          </w:p>
        </w:tc>
        <w:tc>
          <w:tcPr>
            <w:tcW w:w="5390" w:type="dxa"/>
            <w:tcBorders>
              <w:top w:val="single" w:color="auto" w:sz="4" w:space="0"/>
              <w:left w:val="nil"/>
              <w:bottom w:val="single" w:color="auto" w:sz="4" w:space="0"/>
              <w:right w:val="single" w:color="auto" w:sz="4" w:space="0"/>
            </w:tcBorders>
            <w:vAlign w:val="center"/>
          </w:tcPr>
          <w:p w14:paraId="16EF0FCE">
            <w:pPr>
              <w:spacing w:line="360" w:lineRule="auto"/>
              <w:rPr>
                <w:rFonts w:ascii="宋体" w:hAnsi="宋体" w:cs="宋体"/>
                <w:szCs w:val="21"/>
              </w:rPr>
            </w:pPr>
            <w:r>
              <w:rPr>
                <w:rFonts w:hint="eastAsia" w:ascii="宋体" w:hAnsi="宋体" w:cs="宋体"/>
                <w:szCs w:val="21"/>
              </w:rPr>
              <w:t>基于</w:t>
            </w:r>
            <w:r>
              <w:rPr>
                <w:rFonts w:ascii="宋体" w:hAnsi="宋体" w:cs="宋体"/>
                <w:szCs w:val="21"/>
              </w:rPr>
              <w:t>BIM</w:t>
            </w:r>
            <w:r>
              <w:rPr>
                <w:rFonts w:hint="eastAsia" w:ascii="宋体" w:hAnsi="宋体" w:cs="宋体"/>
                <w:szCs w:val="21"/>
              </w:rPr>
              <w:t>技术的施工进度与成本的动态管理</w:t>
            </w:r>
          </w:p>
        </w:tc>
        <w:tc>
          <w:tcPr>
            <w:tcW w:w="1945" w:type="dxa"/>
            <w:tcBorders>
              <w:top w:val="single" w:color="auto" w:sz="4" w:space="0"/>
              <w:left w:val="nil"/>
              <w:bottom w:val="single" w:color="auto" w:sz="4" w:space="0"/>
              <w:right w:val="single" w:color="auto" w:sz="4" w:space="0"/>
            </w:tcBorders>
            <w:vAlign w:val="center"/>
          </w:tcPr>
          <w:p w14:paraId="3DFC59F7">
            <w:pPr>
              <w:spacing w:line="360" w:lineRule="auto"/>
              <w:jc w:val="center"/>
              <w:rPr>
                <w:rFonts w:ascii="宋体" w:hAnsi="宋体" w:cs="宋体"/>
                <w:szCs w:val="21"/>
              </w:rPr>
            </w:pPr>
            <w:r>
              <w:rPr>
                <w:rFonts w:hint="eastAsia" w:ascii="宋体" w:hAnsi="宋体" w:cs="宋体"/>
                <w:szCs w:val="21"/>
              </w:rPr>
              <w:t>刘宝松</w:t>
            </w:r>
          </w:p>
        </w:tc>
        <w:tc>
          <w:tcPr>
            <w:tcW w:w="1624" w:type="dxa"/>
            <w:vMerge w:val="restart"/>
            <w:tcBorders>
              <w:top w:val="single" w:color="auto" w:sz="4" w:space="0"/>
              <w:left w:val="nil"/>
              <w:right w:val="single" w:color="auto" w:sz="4" w:space="0"/>
            </w:tcBorders>
            <w:vAlign w:val="center"/>
          </w:tcPr>
          <w:p w14:paraId="78C4DD0F">
            <w:pPr>
              <w:spacing w:line="360" w:lineRule="auto"/>
              <w:jc w:val="center"/>
              <w:rPr>
                <w:rFonts w:ascii="宋体" w:hAnsi="宋体" w:cs="宋体"/>
                <w:szCs w:val="21"/>
              </w:rPr>
            </w:pPr>
            <w:r>
              <w:rPr>
                <w:rFonts w:hint="eastAsia" w:ascii="宋体" w:hAnsi="宋体" w:cs="宋体"/>
                <w:szCs w:val="21"/>
              </w:rPr>
              <w:t>土木工程系</w:t>
            </w:r>
          </w:p>
        </w:tc>
      </w:tr>
      <w:tr w14:paraId="15EC8F7F">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C907D9E">
            <w:pPr>
              <w:widowControl/>
              <w:spacing w:line="360" w:lineRule="auto"/>
              <w:jc w:val="center"/>
              <w:rPr>
                <w:rFonts w:ascii="宋体" w:hAnsi="宋体" w:cs="宋体"/>
                <w:szCs w:val="21"/>
              </w:rPr>
            </w:pPr>
            <w:r>
              <w:rPr>
                <w:rFonts w:ascii="宋体" w:hAnsi="宋体" w:cs="宋体"/>
                <w:szCs w:val="21"/>
              </w:rPr>
              <w:t>11</w:t>
            </w:r>
          </w:p>
        </w:tc>
        <w:tc>
          <w:tcPr>
            <w:tcW w:w="5390" w:type="dxa"/>
            <w:tcBorders>
              <w:top w:val="single" w:color="auto" w:sz="4" w:space="0"/>
              <w:left w:val="nil"/>
              <w:bottom w:val="single" w:color="auto" w:sz="4" w:space="0"/>
              <w:right w:val="single" w:color="auto" w:sz="4" w:space="0"/>
            </w:tcBorders>
            <w:vAlign w:val="center"/>
          </w:tcPr>
          <w:p w14:paraId="3498FB17">
            <w:pPr>
              <w:spacing w:line="360" w:lineRule="auto"/>
              <w:rPr>
                <w:rFonts w:ascii="宋体" w:hAnsi="宋体" w:cs="宋体"/>
                <w:szCs w:val="21"/>
              </w:rPr>
            </w:pPr>
            <w:r>
              <w:rPr>
                <w:rFonts w:hint="eastAsia" w:ascii="宋体" w:hAnsi="宋体" w:cs="宋体"/>
                <w:szCs w:val="21"/>
              </w:rPr>
              <w:t>福州市鼓楼区宗地</w:t>
            </w:r>
            <w:r>
              <w:rPr>
                <w:rFonts w:ascii="宋体" w:hAnsi="宋体" w:cs="宋体"/>
                <w:szCs w:val="21"/>
              </w:rPr>
              <w:t>2013-48</w:t>
            </w:r>
            <w:r>
              <w:rPr>
                <w:rFonts w:hint="eastAsia" w:ascii="宋体" w:hAnsi="宋体" w:cs="宋体"/>
                <w:szCs w:val="21"/>
              </w:rPr>
              <w:t>（江滨西大道）房地产项目全程策划</w:t>
            </w:r>
          </w:p>
        </w:tc>
        <w:tc>
          <w:tcPr>
            <w:tcW w:w="1945" w:type="dxa"/>
            <w:tcBorders>
              <w:top w:val="single" w:color="auto" w:sz="4" w:space="0"/>
              <w:left w:val="nil"/>
              <w:bottom w:val="single" w:color="auto" w:sz="4" w:space="0"/>
              <w:right w:val="single" w:color="auto" w:sz="4" w:space="0"/>
            </w:tcBorders>
            <w:vAlign w:val="center"/>
          </w:tcPr>
          <w:p w14:paraId="3DF0A846">
            <w:pPr>
              <w:spacing w:line="360" w:lineRule="auto"/>
              <w:jc w:val="center"/>
              <w:rPr>
                <w:rFonts w:ascii="宋体" w:hAnsi="宋体" w:cs="宋体"/>
                <w:szCs w:val="21"/>
              </w:rPr>
            </w:pPr>
            <w:r>
              <w:rPr>
                <w:rFonts w:hint="eastAsia" w:ascii="宋体" w:hAnsi="宋体" w:cs="宋体"/>
                <w:szCs w:val="21"/>
              </w:rPr>
              <w:t>龚海岳</w:t>
            </w:r>
          </w:p>
        </w:tc>
        <w:tc>
          <w:tcPr>
            <w:tcW w:w="1624" w:type="dxa"/>
            <w:vMerge w:val="continue"/>
            <w:tcBorders>
              <w:left w:val="nil"/>
              <w:right w:val="single" w:color="auto" w:sz="4" w:space="0"/>
            </w:tcBorders>
            <w:vAlign w:val="center"/>
          </w:tcPr>
          <w:p w14:paraId="4ADEC195">
            <w:pPr>
              <w:spacing w:line="360" w:lineRule="auto"/>
              <w:jc w:val="center"/>
              <w:rPr>
                <w:rFonts w:ascii="宋体" w:hAnsi="宋体" w:cs="宋体"/>
                <w:szCs w:val="21"/>
              </w:rPr>
            </w:pPr>
          </w:p>
        </w:tc>
      </w:tr>
      <w:tr w14:paraId="1A20527A">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F67C838">
            <w:pPr>
              <w:widowControl/>
              <w:spacing w:line="360" w:lineRule="auto"/>
              <w:jc w:val="center"/>
              <w:rPr>
                <w:rFonts w:ascii="宋体" w:hAnsi="宋体" w:cs="宋体"/>
                <w:szCs w:val="21"/>
              </w:rPr>
            </w:pPr>
            <w:r>
              <w:rPr>
                <w:rFonts w:ascii="宋体" w:hAnsi="宋体" w:cs="宋体"/>
                <w:szCs w:val="21"/>
              </w:rPr>
              <w:t>12</w:t>
            </w:r>
          </w:p>
        </w:tc>
        <w:tc>
          <w:tcPr>
            <w:tcW w:w="5390" w:type="dxa"/>
            <w:tcBorders>
              <w:top w:val="single" w:color="auto" w:sz="4" w:space="0"/>
              <w:left w:val="nil"/>
              <w:bottom w:val="single" w:color="auto" w:sz="4" w:space="0"/>
              <w:right w:val="single" w:color="auto" w:sz="4" w:space="0"/>
            </w:tcBorders>
            <w:vAlign w:val="center"/>
          </w:tcPr>
          <w:p w14:paraId="6B92DC54">
            <w:pPr>
              <w:spacing w:line="360" w:lineRule="auto"/>
              <w:rPr>
                <w:rFonts w:ascii="宋体" w:hAnsi="宋体" w:cs="宋体"/>
                <w:szCs w:val="21"/>
              </w:rPr>
            </w:pPr>
            <w:r>
              <w:rPr>
                <w:rFonts w:hint="eastAsia" w:ascii="宋体" w:hAnsi="宋体" w:cs="宋体"/>
                <w:szCs w:val="21"/>
              </w:rPr>
              <w:t>福州城区桥梁伸缩缝调查及改造设计</w:t>
            </w:r>
          </w:p>
        </w:tc>
        <w:tc>
          <w:tcPr>
            <w:tcW w:w="1945" w:type="dxa"/>
            <w:tcBorders>
              <w:top w:val="single" w:color="auto" w:sz="4" w:space="0"/>
              <w:left w:val="nil"/>
              <w:bottom w:val="single" w:color="auto" w:sz="4" w:space="0"/>
              <w:right w:val="single" w:color="auto" w:sz="4" w:space="0"/>
            </w:tcBorders>
            <w:vAlign w:val="center"/>
          </w:tcPr>
          <w:p w14:paraId="1877A8DE">
            <w:pPr>
              <w:spacing w:line="360" w:lineRule="auto"/>
              <w:jc w:val="center"/>
              <w:rPr>
                <w:rFonts w:ascii="宋体" w:hAnsi="宋体" w:cs="宋体"/>
                <w:szCs w:val="21"/>
              </w:rPr>
            </w:pPr>
            <w:r>
              <w:rPr>
                <w:rFonts w:hint="eastAsia" w:ascii="宋体" w:hAnsi="宋体" w:cs="宋体"/>
                <w:szCs w:val="21"/>
              </w:rPr>
              <w:t>林士杰</w:t>
            </w:r>
          </w:p>
        </w:tc>
        <w:tc>
          <w:tcPr>
            <w:tcW w:w="1624" w:type="dxa"/>
            <w:vMerge w:val="continue"/>
            <w:tcBorders>
              <w:left w:val="nil"/>
              <w:bottom w:val="single" w:color="auto" w:sz="4" w:space="0"/>
              <w:right w:val="single" w:color="auto" w:sz="4" w:space="0"/>
            </w:tcBorders>
            <w:vAlign w:val="center"/>
          </w:tcPr>
          <w:p w14:paraId="4EA4D262">
            <w:pPr>
              <w:spacing w:line="360" w:lineRule="auto"/>
              <w:rPr>
                <w:rFonts w:ascii="宋体" w:hAnsi="宋体" w:cs="宋体"/>
                <w:szCs w:val="21"/>
              </w:rPr>
            </w:pPr>
          </w:p>
        </w:tc>
      </w:tr>
      <w:tr w14:paraId="5FB2F2F4">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6CEEDDD5">
            <w:pPr>
              <w:widowControl/>
              <w:spacing w:line="360" w:lineRule="auto"/>
              <w:jc w:val="center"/>
              <w:rPr>
                <w:rFonts w:ascii="宋体" w:hAnsi="宋体" w:cs="宋体"/>
                <w:szCs w:val="21"/>
              </w:rPr>
            </w:pPr>
            <w:r>
              <w:rPr>
                <w:rFonts w:ascii="宋体" w:hAnsi="宋体" w:cs="宋体"/>
                <w:szCs w:val="21"/>
              </w:rPr>
              <w:t>13</w:t>
            </w:r>
          </w:p>
        </w:tc>
        <w:tc>
          <w:tcPr>
            <w:tcW w:w="5390" w:type="dxa"/>
            <w:tcBorders>
              <w:top w:val="single" w:color="auto" w:sz="4" w:space="0"/>
              <w:left w:val="nil"/>
              <w:bottom w:val="single" w:color="auto" w:sz="4" w:space="0"/>
              <w:right w:val="single" w:color="auto" w:sz="4" w:space="0"/>
            </w:tcBorders>
            <w:vAlign w:val="center"/>
          </w:tcPr>
          <w:p w14:paraId="7596A521">
            <w:pPr>
              <w:spacing w:line="360" w:lineRule="auto"/>
              <w:rPr>
                <w:rFonts w:ascii="宋体" w:hAnsi="宋体" w:cs="宋体"/>
                <w:szCs w:val="21"/>
              </w:rPr>
            </w:pPr>
            <w:r>
              <w:rPr>
                <w:rFonts w:hint="eastAsia" w:ascii="宋体" w:hAnsi="宋体" w:cs="宋体"/>
                <w:szCs w:val="21"/>
              </w:rPr>
              <w:t>基于物联网的家居电源远程管理系统研究</w:t>
            </w:r>
          </w:p>
        </w:tc>
        <w:tc>
          <w:tcPr>
            <w:tcW w:w="1945" w:type="dxa"/>
            <w:tcBorders>
              <w:top w:val="single" w:color="auto" w:sz="4" w:space="0"/>
              <w:left w:val="nil"/>
              <w:bottom w:val="single" w:color="auto" w:sz="4" w:space="0"/>
              <w:right w:val="single" w:color="auto" w:sz="4" w:space="0"/>
            </w:tcBorders>
            <w:vAlign w:val="center"/>
          </w:tcPr>
          <w:p w14:paraId="6C477D8A">
            <w:pPr>
              <w:spacing w:line="360" w:lineRule="auto"/>
              <w:jc w:val="center"/>
              <w:rPr>
                <w:rFonts w:ascii="宋体" w:hAnsi="宋体" w:cs="宋体"/>
                <w:szCs w:val="21"/>
              </w:rPr>
            </w:pPr>
            <w:r>
              <w:rPr>
                <w:rFonts w:hint="eastAsia" w:ascii="宋体" w:hAnsi="宋体" w:cs="宋体"/>
                <w:szCs w:val="21"/>
              </w:rPr>
              <w:t>林仁东</w:t>
            </w:r>
          </w:p>
        </w:tc>
        <w:tc>
          <w:tcPr>
            <w:tcW w:w="1624" w:type="dxa"/>
            <w:vMerge w:val="restart"/>
            <w:tcBorders>
              <w:top w:val="single" w:color="auto" w:sz="4" w:space="0"/>
              <w:left w:val="nil"/>
              <w:right w:val="single" w:color="auto" w:sz="4" w:space="0"/>
            </w:tcBorders>
            <w:vAlign w:val="center"/>
          </w:tcPr>
          <w:p w14:paraId="183B7EC4">
            <w:pPr>
              <w:spacing w:line="360" w:lineRule="auto"/>
              <w:jc w:val="center"/>
              <w:rPr>
                <w:rFonts w:ascii="宋体" w:hAnsi="宋体" w:cs="宋体"/>
                <w:szCs w:val="21"/>
              </w:rPr>
            </w:pPr>
            <w:r>
              <w:rPr>
                <w:rFonts w:hint="eastAsia" w:ascii="宋体" w:hAnsi="宋体" w:cs="宋体"/>
                <w:szCs w:val="21"/>
              </w:rPr>
              <w:t>电气工程系</w:t>
            </w:r>
          </w:p>
        </w:tc>
      </w:tr>
      <w:tr w14:paraId="3FAF3A99">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6507E02">
            <w:pPr>
              <w:widowControl/>
              <w:spacing w:line="360" w:lineRule="auto"/>
              <w:jc w:val="center"/>
              <w:rPr>
                <w:rFonts w:ascii="宋体" w:hAnsi="宋体" w:cs="宋体"/>
                <w:szCs w:val="21"/>
              </w:rPr>
            </w:pPr>
            <w:r>
              <w:rPr>
                <w:rFonts w:ascii="宋体" w:hAnsi="宋体" w:cs="宋体"/>
                <w:szCs w:val="21"/>
              </w:rPr>
              <w:t>14</w:t>
            </w:r>
          </w:p>
        </w:tc>
        <w:tc>
          <w:tcPr>
            <w:tcW w:w="5390" w:type="dxa"/>
            <w:tcBorders>
              <w:top w:val="single" w:color="auto" w:sz="4" w:space="0"/>
              <w:left w:val="nil"/>
              <w:bottom w:val="single" w:color="auto" w:sz="4" w:space="0"/>
              <w:right w:val="single" w:color="auto" w:sz="4" w:space="0"/>
            </w:tcBorders>
            <w:vAlign w:val="center"/>
          </w:tcPr>
          <w:p w14:paraId="17799CF1">
            <w:pPr>
              <w:spacing w:line="360" w:lineRule="auto"/>
              <w:rPr>
                <w:rFonts w:ascii="宋体" w:hAnsi="宋体" w:cs="宋体"/>
                <w:szCs w:val="21"/>
              </w:rPr>
            </w:pPr>
            <w:r>
              <w:rPr>
                <w:rFonts w:hint="eastAsia" w:ascii="宋体" w:hAnsi="宋体" w:cs="宋体"/>
                <w:szCs w:val="21"/>
              </w:rPr>
              <w:t>磁耦合式无线电能传输系统的研究</w:t>
            </w:r>
          </w:p>
        </w:tc>
        <w:tc>
          <w:tcPr>
            <w:tcW w:w="1945" w:type="dxa"/>
            <w:tcBorders>
              <w:top w:val="single" w:color="auto" w:sz="4" w:space="0"/>
              <w:left w:val="nil"/>
              <w:bottom w:val="single" w:color="auto" w:sz="4" w:space="0"/>
              <w:right w:val="single" w:color="auto" w:sz="4" w:space="0"/>
            </w:tcBorders>
            <w:vAlign w:val="center"/>
          </w:tcPr>
          <w:p w14:paraId="38F7D620">
            <w:pPr>
              <w:spacing w:line="360" w:lineRule="auto"/>
              <w:jc w:val="center"/>
              <w:rPr>
                <w:rFonts w:ascii="宋体" w:hAnsi="宋体" w:cs="宋体"/>
                <w:szCs w:val="21"/>
              </w:rPr>
            </w:pPr>
            <w:r>
              <w:rPr>
                <w:rFonts w:hint="eastAsia" w:ascii="宋体" w:hAnsi="宋体" w:cs="宋体"/>
                <w:szCs w:val="21"/>
              </w:rPr>
              <w:t>许雪康</w:t>
            </w:r>
          </w:p>
        </w:tc>
        <w:tc>
          <w:tcPr>
            <w:tcW w:w="1624" w:type="dxa"/>
            <w:vMerge w:val="continue"/>
            <w:tcBorders>
              <w:left w:val="nil"/>
              <w:right w:val="single" w:color="auto" w:sz="4" w:space="0"/>
            </w:tcBorders>
            <w:vAlign w:val="center"/>
          </w:tcPr>
          <w:p w14:paraId="468F4896">
            <w:pPr>
              <w:spacing w:line="360" w:lineRule="auto"/>
              <w:jc w:val="center"/>
              <w:rPr>
                <w:rFonts w:ascii="宋体" w:hAnsi="宋体" w:cs="宋体"/>
                <w:szCs w:val="21"/>
              </w:rPr>
            </w:pPr>
          </w:p>
        </w:tc>
      </w:tr>
      <w:tr w14:paraId="538C7F24">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6BBD60E7">
            <w:pPr>
              <w:widowControl/>
              <w:spacing w:line="360" w:lineRule="auto"/>
              <w:jc w:val="center"/>
              <w:rPr>
                <w:rFonts w:ascii="宋体" w:hAnsi="宋体" w:cs="宋体"/>
                <w:szCs w:val="21"/>
              </w:rPr>
            </w:pPr>
            <w:r>
              <w:rPr>
                <w:rFonts w:ascii="宋体" w:hAnsi="宋体" w:cs="宋体"/>
                <w:szCs w:val="21"/>
              </w:rPr>
              <w:t>15</w:t>
            </w:r>
          </w:p>
        </w:tc>
        <w:tc>
          <w:tcPr>
            <w:tcW w:w="5390" w:type="dxa"/>
            <w:tcBorders>
              <w:top w:val="single" w:color="auto" w:sz="4" w:space="0"/>
              <w:left w:val="nil"/>
              <w:bottom w:val="single" w:color="auto" w:sz="4" w:space="0"/>
              <w:right w:val="single" w:color="auto" w:sz="4" w:space="0"/>
            </w:tcBorders>
            <w:vAlign w:val="center"/>
          </w:tcPr>
          <w:p w14:paraId="3907ACA9">
            <w:pPr>
              <w:spacing w:line="360" w:lineRule="auto"/>
              <w:rPr>
                <w:rFonts w:ascii="宋体" w:hAnsi="宋体" w:cs="宋体"/>
                <w:szCs w:val="21"/>
              </w:rPr>
            </w:pPr>
            <w:r>
              <w:rPr>
                <w:rFonts w:hint="eastAsia" w:ascii="宋体" w:hAnsi="宋体" w:cs="宋体"/>
                <w:szCs w:val="21"/>
              </w:rPr>
              <w:t>智能快递终端服务系统研究</w:t>
            </w:r>
          </w:p>
        </w:tc>
        <w:tc>
          <w:tcPr>
            <w:tcW w:w="1945" w:type="dxa"/>
            <w:tcBorders>
              <w:top w:val="single" w:color="auto" w:sz="4" w:space="0"/>
              <w:left w:val="nil"/>
              <w:bottom w:val="single" w:color="auto" w:sz="4" w:space="0"/>
              <w:right w:val="single" w:color="auto" w:sz="4" w:space="0"/>
            </w:tcBorders>
            <w:vAlign w:val="center"/>
          </w:tcPr>
          <w:p w14:paraId="61197D3B">
            <w:pPr>
              <w:spacing w:line="360" w:lineRule="auto"/>
              <w:jc w:val="center"/>
              <w:rPr>
                <w:rFonts w:ascii="宋体" w:hAnsi="宋体" w:cs="宋体"/>
                <w:szCs w:val="21"/>
              </w:rPr>
            </w:pPr>
            <w:r>
              <w:rPr>
                <w:rFonts w:hint="eastAsia" w:ascii="宋体" w:hAnsi="宋体" w:cs="宋体"/>
                <w:szCs w:val="21"/>
              </w:rPr>
              <w:t>林发利</w:t>
            </w:r>
          </w:p>
        </w:tc>
        <w:tc>
          <w:tcPr>
            <w:tcW w:w="1624" w:type="dxa"/>
            <w:vMerge w:val="continue"/>
            <w:tcBorders>
              <w:left w:val="nil"/>
              <w:right w:val="single" w:color="auto" w:sz="4" w:space="0"/>
            </w:tcBorders>
            <w:vAlign w:val="center"/>
          </w:tcPr>
          <w:p w14:paraId="6C096E39">
            <w:pPr>
              <w:spacing w:line="360" w:lineRule="auto"/>
              <w:jc w:val="center"/>
              <w:rPr>
                <w:rFonts w:ascii="宋体" w:hAnsi="宋体" w:cs="宋体"/>
                <w:szCs w:val="21"/>
              </w:rPr>
            </w:pPr>
          </w:p>
        </w:tc>
      </w:tr>
      <w:tr w14:paraId="33278EA1">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60A8B980">
            <w:pPr>
              <w:widowControl/>
              <w:spacing w:line="360" w:lineRule="auto"/>
              <w:jc w:val="center"/>
              <w:rPr>
                <w:rFonts w:ascii="宋体" w:hAnsi="宋体" w:cs="宋体"/>
                <w:szCs w:val="21"/>
              </w:rPr>
            </w:pPr>
            <w:r>
              <w:rPr>
                <w:rFonts w:ascii="宋体" w:hAnsi="宋体" w:cs="宋体"/>
                <w:szCs w:val="21"/>
              </w:rPr>
              <w:t>16</w:t>
            </w:r>
          </w:p>
        </w:tc>
        <w:tc>
          <w:tcPr>
            <w:tcW w:w="5390" w:type="dxa"/>
            <w:tcBorders>
              <w:top w:val="single" w:color="auto" w:sz="4" w:space="0"/>
              <w:left w:val="nil"/>
              <w:bottom w:val="single" w:color="auto" w:sz="4" w:space="0"/>
              <w:right w:val="single" w:color="auto" w:sz="4" w:space="0"/>
            </w:tcBorders>
            <w:vAlign w:val="center"/>
          </w:tcPr>
          <w:p w14:paraId="0B550D03">
            <w:pPr>
              <w:spacing w:line="360" w:lineRule="auto"/>
              <w:rPr>
                <w:rFonts w:ascii="宋体" w:hAnsi="宋体" w:cs="宋体"/>
                <w:szCs w:val="21"/>
              </w:rPr>
            </w:pPr>
            <w:r>
              <w:rPr>
                <w:rFonts w:hint="eastAsia" w:ascii="宋体" w:hAnsi="宋体" w:cs="宋体"/>
                <w:szCs w:val="21"/>
              </w:rPr>
              <w:t>移动机器人的定位导航与室内地图构建</w:t>
            </w:r>
          </w:p>
        </w:tc>
        <w:tc>
          <w:tcPr>
            <w:tcW w:w="1945" w:type="dxa"/>
            <w:tcBorders>
              <w:top w:val="single" w:color="auto" w:sz="4" w:space="0"/>
              <w:left w:val="nil"/>
              <w:bottom w:val="single" w:color="auto" w:sz="4" w:space="0"/>
              <w:right w:val="single" w:color="auto" w:sz="4" w:space="0"/>
            </w:tcBorders>
            <w:vAlign w:val="center"/>
          </w:tcPr>
          <w:p w14:paraId="4EF1448A">
            <w:pPr>
              <w:spacing w:line="360" w:lineRule="auto"/>
              <w:jc w:val="center"/>
              <w:rPr>
                <w:rFonts w:ascii="宋体" w:hAnsi="宋体" w:cs="宋体"/>
                <w:szCs w:val="21"/>
              </w:rPr>
            </w:pPr>
            <w:r>
              <w:rPr>
                <w:rFonts w:hint="eastAsia" w:ascii="宋体" w:hAnsi="宋体" w:cs="宋体"/>
                <w:szCs w:val="21"/>
              </w:rPr>
              <w:t>翁文栋</w:t>
            </w:r>
          </w:p>
        </w:tc>
        <w:tc>
          <w:tcPr>
            <w:tcW w:w="1624" w:type="dxa"/>
            <w:vMerge w:val="continue"/>
            <w:tcBorders>
              <w:left w:val="nil"/>
              <w:right w:val="single" w:color="auto" w:sz="4" w:space="0"/>
            </w:tcBorders>
            <w:vAlign w:val="center"/>
          </w:tcPr>
          <w:p w14:paraId="2F0CC0B8">
            <w:pPr>
              <w:spacing w:line="360" w:lineRule="auto"/>
              <w:jc w:val="center"/>
              <w:rPr>
                <w:rFonts w:ascii="宋体" w:hAnsi="宋体" w:cs="宋体"/>
                <w:szCs w:val="21"/>
              </w:rPr>
            </w:pPr>
          </w:p>
        </w:tc>
      </w:tr>
      <w:tr w14:paraId="11EF8B44">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5BC45D5">
            <w:pPr>
              <w:widowControl/>
              <w:spacing w:line="360" w:lineRule="auto"/>
              <w:jc w:val="center"/>
              <w:rPr>
                <w:rFonts w:ascii="宋体" w:hAnsi="宋体" w:cs="宋体"/>
                <w:szCs w:val="21"/>
              </w:rPr>
            </w:pPr>
            <w:r>
              <w:rPr>
                <w:rFonts w:ascii="宋体" w:hAnsi="宋体" w:cs="宋体"/>
                <w:szCs w:val="21"/>
              </w:rPr>
              <w:t>17</w:t>
            </w:r>
          </w:p>
        </w:tc>
        <w:tc>
          <w:tcPr>
            <w:tcW w:w="5390" w:type="dxa"/>
            <w:tcBorders>
              <w:top w:val="single" w:color="auto" w:sz="4" w:space="0"/>
              <w:left w:val="nil"/>
              <w:bottom w:val="single" w:color="auto" w:sz="4" w:space="0"/>
              <w:right w:val="single" w:color="auto" w:sz="4" w:space="0"/>
            </w:tcBorders>
            <w:vAlign w:val="center"/>
          </w:tcPr>
          <w:p w14:paraId="66C7693B">
            <w:pPr>
              <w:spacing w:line="360" w:lineRule="auto"/>
              <w:rPr>
                <w:rFonts w:ascii="宋体" w:hAnsi="宋体" w:cs="宋体"/>
                <w:szCs w:val="21"/>
              </w:rPr>
            </w:pPr>
            <w:r>
              <w:rPr>
                <w:rFonts w:hint="eastAsia" w:ascii="宋体" w:hAnsi="宋体" w:cs="宋体"/>
                <w:szCs w:val="21"/>
              </w:rPr>
              <w:t>基于神经元网络的微功率逆变系统设计</w:t>
            </w:r>
          </w:p>
        </w:tc>
        <w:tc>
          <w:tcPr>
            <w:tcW w:w="1945" w:type="dxa"/>
            <w:tcBorders>
              <w:top w:val="single" w:color="auto" w:sz="4" w:space="0"/>
              <w:left w:val="nil"/>
              <w:bottom w:val="single" w:color="auto" w:sz="4" w:space="0"/>
              <w:right w:val="single" w:color="auto" w:sz="4" w:space="0"/>
            </w:tcBorders>
            <w:vAlign w:val="center"/>
          </w:tcPr>
          <w:p w14:paraId="179D7112">
            <w:pPr>
              <w:spacing w:line="360" w:lineRule="auto"/>
              <w:jc w:val="center"/>
              <w:rPr>
                <w:rFonts w:ascii="宋体" w:hAnsi="宋体" w:cs="宋体"/>
                <w:szCs w:val="21"/>
              </w:rPr>
            </w:pPr>
            <w:r>
              <w:rPr>
                <w:rFonts w:hint="eastAsia" w:ascii="宋体" w:hAnsi="宋体" w:cs="宋体"/>
                <w:szCs w:val="21"/>
              </w:rPr>
              <w:t>郑登彬</w:t>
            </w:r>
          </w:p>
        </w:tc>
        <w:tc>
          <w:tcPr>
            <w:tcW w:w="1624" w:type="dxa"/>
            <w:vMerge w:val="continue"/>
            <w:tcBorders>
              <w:left w:val="nil"/>
              <w:bottom w:val="single" w:color="auto" w:sz="4" w:space="0"/>
              <w:right w:val="single" w:color="auto" w:sz="4" w:space="0"/>
            </w:tcBorders>
            <w:vAlign w:val="center"/>
          </w:tcPr>
          <w:p w14:paraId="1F4E3ACB">
            <w:pPr>
              <w:spacing w:line="360" w:lineRule="auto"/>
              <w:jc w:val="center"/>
              <w:rPr>
                <w:rFonts w:ascii="宋体" w:hAnsi="宋体" w:cs="宋体"/>
                <w:szCs w:val="21"/>
              </w:rPr>
            </w:pPr>
          </w:p>
        </w:tc>
      </w:tr>
      <w:tr w14:paraId="45FD9B70">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F96A7E8">
            <w:pPr>
              <w:widowControl/>
              <w:spacing w:line="360" w:lineRule="auto"/>
              <w:jc w:val="center"/>
              <w:rPr>
                <w:rFonts w:ascii="宋体" w:hAnsi="宋体" w:cs="宋体"/>
                <w:szCs w:val="21"/>
              </w:rPr>
            </w:pPr>
            <w:r>
              <w:rPr>
                <w:rFonts w:ascii="宋体" w:hAnsi="宋体" w:cs="宋体"/>
                <w:szCs w:val="21"/>
              </w:rPr>
              <w:t>18</w:t>
            </w:r>
          </w:p>
        </w:tc>
        <w:tc>
          <w:tcPr>
            <w:tcW w:w="5390" w:type="dxa"/>
            <w:tcBorders>
              <w:top w:val="single" w:color="auto" w:sz="4" w:space="0"/>
              <w:left w:val="nil"/>
              <w:bottom w:val="single" w:color="auto" w:sz="4" w:space="0"/>
              <w:right w:val="single" w:color="auto" w:sz="4" w:space="0"/>
            </w:tcBorders>
            <w:vAlign w:val="center"/>
          </w:tcPr>
          <w:p w14:paraId="518C791C">
            <w:pPr>
              <w:spacing w:line="360" w:lineRule="auto"/>
              <w:rPr>
                <w:rFonts w:ascii="宋体" w:hAnsi="宋体" w:cs="宋体"/>
                <w:szCs w:val="21"/>
              </w:rPr>
            </w:pPr>
            <w:r>
              <w:rPr>
                <w:rFonts w:hint="eastAsia" w:ascii="宋体" w:hAnsi="宋体" w:cs="宋体"/>
                <w:szCs w:val="21"/>
              </w:rPr>
              <w:t>无模板制备多孔氧化铝陶瓷及孔结构的控制研究</w:t>
            </w:r>
          </w:p>
        </w:tc>
        <w:tc>
          <w:tcPr>
            <w:tcW w:w="1945" w:type="dxa"/>
            <w:tcBorders>
              <w:top w:val="single" w:color="auto" w:sz="4" w:space="0"/>
              <w:left w:val="nil"/>
              <w:bottom w:val="single" w:color="auto" w:sz="4" w:space="0"/>
              <w:right w:val="single" w:color="auto" w:sz="4" w:space="0"/>
            </w:tcBorders>
            <w:vAlign w:val="center"/>
          </w:tcPr>
          <w:p w14:paraId="34277363">
            <w:pPr>
              <w:spacing w:line="360" w:lineRule="auto"/>
              <w:jc w:val="center"/>
              <w:rPr>
                <w:rFonts w:ascii="宋体" w:hAnsi="宋体" w:cs="宋体"/>
                <w:szCs w:val="21"/>
              </w:rPr>
            </w:pPr>
            <w:r>
              <w:rPr>
                <w:rFonts w:hint="eastAsia" w:ascii="宋体" w:hAnsi="宋体" w:cs="宋体"/>
                <w:szCs w:val="21"/>
              </w:rPr>
              <w:t>徐碧智</w:t>
            </w:r>
          </w:p>
        </w:tc>
        <w:tc>
          <w:tcPr>
            <w:tcW w:w="1624" w:type="dxa"/>
            <w:vMerge w:val="restart"/>
            <w:tcBorders>
              <w:top w:val="single" w:color="auto" w:sz="4" w:space="0"/>
              <w:left w:val="nil"/>
              <w:right w:val="single" w:color="auto" w:sz="4" w:space="0"/>
            </w:tcBorders>
            <w:vAlign w:val="center"/>
          </w:tcPr>
          <w:p w14:paraId="71BC0BC0">
            <w:pPr>
              <w:spacing w:line="360" w:lineRule="auto"/>
              <w:jc w:val="center"/>
              <w:rPr>
                <w:rFonts w:ascii="宋体" w:hAnsi="宋体" w:cs="宋体"/>
                <w:szCs w:val="21"/>
              </w:rPr>
            </w:pPr>
            <w:r>
              <w:rPr>
                <w:rFonts w:hint="eastAsia" w:ascii="宋体" w:hAnsi="宋体" w:cs="宋体"/>
                <w:szCs w:val="21"/>
              </w:rPr>
              <w:t>材料工程系</w:t>
            </w:r>
          </w:p>
        </w:tc>
      </w:tr>
      <w:tr w14:paraId="18A3739F">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76A523A">
            <w:pPr>
              <w:widowControl/>
              <w:spacing w:line="360" w:lineRule="auto"/>
              <w:jc w:val="center"/>
              <w:rPr>
                <w:rFonts w:ascii="宋体" w:hAnsi="宋体" w:cs="宋体"/>
                <w:szCs w:val="21"/>
              </w:rPr>
            </w:pPr>
            <w:r>
              <w:rPr>
                <w:rFonts w:ascii="宋体" w:hAnsi="宋体" w:cs="宋体"/>
                <w:szCs w:val="21"/>
              </w:rPr>
              <w:t>19</w:t>
            </w:r>
          </w:p>
        </w:tc>
        <w:tc>
          <w:tcPr>
            <w:tcW w:w="5390" w:type="dxa"/>
            <w:tcBorders>
              <w:top w:val="single" w:color="auto" w:sz="4" w:space="0"/>
              <w:left w:val="nil"/>
              <w:bottom w:val="single" w:color="auto" w:sz="4" w:space="0"/>
              <w:right w:val="single" w:color="auto" w:sz="4" w:space="0"/>
            </w:tcBorders>
            <w:vAlign w:val="center"/>
          </w:tcPr>
          <w:p w14:paraId="5BC19F4B">
            <w:pPr>
              <w:spacing w:line="360" w:lineRule="auto"/>
              <w:rPr>
                <w:rFonts w:ascii="宋体" w:hAnsi="宋体" w:cs="宋体"/>
                <w:szCs w:val="21"/>
              </w:rPr>
            </w:pPr>
            <w:r>
              <w:rPr>
                <w:rFonts w:hint="eastAsia" w:ascii="宋体" w:hAnsi="宋体" w:cs="宋体"/>
                <w:szCs w:val="21"/>
              </w:rPr>
              <w:t>钢芯铝绞线的改性研究</w:t>
            </w:r>
          </w:p>
        </w:tc>
        <w:tc>
          <w:tcPr>
            <w:tcW w:w="1945" w:type="dxa"/>
            <w:tcBorders>
              <w:top w:val="single" w:color="auto" w:sz="4" w:space="0"/>
              <w:left w:val="nil"/>
              <w:bottom w:val="single" w:color="auto" w:sz="4" w:space="0"/>
              <w:right w:val="single" w:color="auto" w:sz="4" w:space="0"/>
            </w:tcBorders>
            <w:vAlign w:val="center"/>
          </w:tcPr>
          <w:p w14:paraId="3D13C813">
            <w:pPr>
              <w:spacing w:line="360" w:lineRule="auto"/>
              <w:jc w:val="center"/>
              <w:rPr>
                <w:rFonts w:ascii="宋体" w:hAnsi="宋体" w:cs="宋体"/>
                <w:szCs w:val="21"/>
              </w:rPr>
            </w:pPr>
            <w:r>
              <w:rPr>
                <w:rFonts w:hint="eastAsia" w:ascii="宋体" w:hAnsi="宋体" w:cs="宋体"/>
                <w:szCs w:val="21"/>
              </w:rPr>
              <w:t>王艳鸿</w:t>
            </w:r>
          </w:p>
        </w:tc>
        <w:tc>
          <w:tcPr>
            <w:tcW w:w="1624" w:type="dxa"/>
            <w:vMerge w:val="continue"/>
            <w:tcBorders>
              <w:left w:val="nil"/>
              <w:right w:val="single" w:color="auto" w:sz="4" w:space="0"/>
            </w:tcBorders>
            <w:vAlign w:val="center"/>
          </w:tcPr>
          <w:p w14:paraId="3CB29A57">
            <w:pPr>
              <w:spacing w:line="360" w:lineRule="auto"/>
              <w:jc w:val="center"/>
              <w:rPr>
                <w:rFonts w:ascii="宋体" w:hAnsi="宋体" w:cs="宋体"/>
                <w:szCs w:val="21"/>
              </w:rPr>
            </w:pPr>
          </w:p>
        </w:tc>
      </w:tr>
      <w:tr w14:paraId="09059655">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06D1729B">
            <w:pPr>
              <w:widowControl/>
              <w:spacing w:line="360" w:lineRule="auto"/>
              <w:jc w:val="center"/>
              <w:rPr>
                <w:rFonts w:ascii="宋体" w:hAnsi="宋体" w:cs="宋体"/>
                <w:szCs w:val="21"/>
              </w:rPr>
            </w:pPr>
            <w:r>
              <w:rPr>
                <w:rFonts w:ascii="宋体" w:hAnsi="宋体" w:cs="宋体"/>
                <w:szCs w:val="21"/>
              </w:rPr>
              <w:t>20</w:t>
            </w:r>
          </w:p>
        </w:tc>
        <w:tc>
          <w:tcPr>
            <w:tcW w:w="5390" w:type="dxa"/>
            <w:tcBorders>
              <w:top w:val="single" w:color="auto" w:sz="4" w:space="0"/>
              <w:left w:val="nil"/>
              <w:bottom w:val="single" w:color="auto" w:sz="4" w:space="0"/>
              <w:right w:val="single" w:color="auto" w:sz="4" w:space="0"/>
            </w:tcBorders>
            <w:vAlign w:val="center"/>
          </w:tcPr>
          <w:p w14:paraId="73D003BE">
            <w:pPr>
              <w:spacing w:line="360" w:lineRule="auto"/>
              <w:rPr>
                <w:rFonts w:ascii="宋体" w:hAnsi="宋体" w:cs="宋体"/>
                <w:szCs w:val="21"/>
              </w:rPr>
            </w:pPr>
            <w:r>
              <w:rPr>
                <w:rFonts w:hint="eastAsia" w:ascii="宋体" w:hAnsi="宋体" w:cs="宋体"/>
                <w:szCs w:val="21"/>
              </w:rPr>
              <w:t>空心球聚合物复合材料的开发</w:t>
            </w:r>
          </w:p>
        </w:tc>
        <w:tc>
          <w:tcPr>
            <w:tcW w:w="1945" w:type="dxa"/>
            <w:tcBorders>
              <w:top w:val="single" w:color="auto" w:sz="4" w:space="0"/>
              <w:left w:val="nil"/>
              <w:bottom w:val="single" w:color="auto" w:sz="4" w:space="0"/>
              <w:right w:val="single" w:color="auto" w:sz="4" w:space="0"/>
            </w:tcBorders>
            <w:vAlign w:val="center"/>
          </w:tcPr>
          <w:p w14:paraId="1F909062">
            <w:pPr>
              <w:spacing w:line="360" w:lineRule="auto"/>
              <w:jc w:val="center"/>
              <w:rPr>
                <w:rFonts w:ascii="宋体" w:hAnsi="宋体" w:cs="宋体"/>
                <w:szCs w:val="21"/>
              </w:rPr>
            </w:pPr>
            <w:r>
              <w:rPr>
                <w:rFonts w:hint="eastAsia" w:ascii="宋体" w:hAnsi="宋体" w:cs="宋体"/>
                <w:szCs w:val="21"/>
              </w:rPr>
              <w:t>张</w:t>
            </w:r>
            <w:r>
              <w:rPr>
                <w:rFonts w:ascii="宋体" w:hAnsi="宋体" w:cs="宋体"/>
                <w:szCs w:val="21"/>
              </w:rPr>
              <w:t xml:space="preserve"> </w:t>
            </w:r>
            <w:r>
              <w:rPr>
                <w:rFonts w:hint="eastAsia" w:ascii="宋体" w:hAnsi="宋体" w:cs="宋体"/>
                <w:szCs w:val="21"/>
              </w:rPr>
              <w:t>臻</w:t>
            </w:r>
          </w:p>
        </w:tc>
        <w:tc>
          <w:tcPr>
            <w:tcW w:w="1624" w:type="dxa"/>
            <w:vMerge w:val="continue"/>
            <w:tcBorders>
              <w:left w:val="nil"/>
              <w:right w:val="single" w:color="auto" w:sz="4" w:space="0"/>
            </w:tcBorders>
            <w:vAlign w:val="center"/>
          </w:tcPr>
          <w:p w14:paraId="1D7033ED">
            <w:pPr>
              <w:spacing w:line="360" w:lineRule="auto"/>
              <w:jc w:val="center"/>
              <w:rPr>
                <w:rFonts w:ascii="宋体" w:hAnsi="宋体" w:cs="宋体"/>
                <w:szCs w:val="21"/>
              </w:rPr>
            </w:pPr>
          </w:p>
        </w:tc>
      </w:tr>
      <w:tr w14:paraId="61F54E96">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CD590A1">
            <w:pPr>
              <w:widowControl/>
              <w:spacing w:line="360" w:lineRule="auto"/>
              <w:jc w:val="center"/>
              <w:rPr>
                <w:rFonts w:ascii="宋体" w:hAnsi="宋体" w:cs="宋体"/>
                <w:szCs w:val="21"/>
              </w:rPr>
            </w:pPr>
            <w:r>
              <w:rPr>
                <w:rFonts w:ascii="宋体" w:hAnsi="宋体" w:cs="宋体"/>
                <w:szCs w:val="21"/>
              </w:rPr>
              <w:t>21</w:t>
            </w:r>
          </w:p>
        </w:tc>
        <w:tc>
          <w:tcPr>
            <w:tcW w:w="5390" w:type="dxa"/>
            <w:tcBorders>
              <w:top w:val="single" w:color="auto" w:sz="4" w:space="0"/>
              <w:left w:val="nil"/>
              <w:bottom w:val="single" w:color="auto" w:sz="4" w:space="0"/>
              <w:right w:val="single" w:color="auto" w:sz="4" w:space="0"/>
            </w:tcBorders>
            <w:vAlign w:val="center"/>
          </w:tcPr>
          <w:p w14:paraId="69A9DA3A">
            <w:pPr>
              <w:spacing w:line="360" w:lineRule="auto"/>
              <w:rPr>
                <w:rFonts w:ascii="宋体" w:hAnsi="宋体" w:cs="宋体"/>
                <w:szCs w:val="21"/>
              </w:rPr>
            </w:pPr>
            <w:r>
              <w:rPr>
                <w:rFonts w:hint="eastAsia" w:ascii="宋体" w:hAnsi="宋体" w:cs="宋体"/>
                <w:szCs w:val="21"/>
              </w:rPr>
              <w:t>苯并杂环</w:t>
            </w:r>
            <w:r>
              <w:rPr>
                <w:rFonts w:ascii="宋体" w:hAnsi="宋体" w:cs="宋体"/>
                <w:szCs w:val="21"/>
              </w:rPr>
              <w:t>Cu</w:t>
            </w:r>
            <w:r>
              <w:rPr>
                <w:rFonts w:hint="eastAsia" w:ascii="宋体" w:hAnsi="宋体" w:cs="宋体"/>
                <w:szCs w:val="21"/>
              </w:rPr>
              <w:t>（</w:t>
            </w:r>
            <w:r>
              <w:rPr>
                <w:rFonts w:ascii="宋体" w:hAnsi="宋体" w:cs="宋体"/>
                <w:szCs w:val="21"/>
              </w:rPr>
              <w:t>I</w:t>
            </w:r>
            <w:r>
              <w:rPr>
                <w:rFonts w:hint="eastAsia" w:ascii="宋体" w:hAnsi="宋体" w:cs="宋体"/>
                <w:szCs w:val="21"/>
              </w:rPr>
              <w:t>）荧光选择性传感器</w:t>
            </w:r>
          </w:p>
        </w:tc>
        <w:tc>
          <w:tcPr>
            <w:tcW w:w="1945" w:type="dxa"/>
            <w:tcBorders>
              <w:top w:val="single" w:color="auto" w:sz="4" w:space="0"/>
              <w:left w:val="nil"/>
              <w:bottom w:val="single" w:color="auto" w:sz="4" w:space="0"/>
              <w:right w:val="single" w:color="auto" w:sz="4" w:space="0"/>
            </w:tcBorders>
            <w:vAlign w:val="center"/>
          </w:tcPr>
          <w:p w14:paraId="657402CB">
            <w:pPr>
              <w:spacing w:line="360" w:lineRule="auto"/>
              <w:jc w:val="center"/>
              <w:rPr>
                <w:rFonts w:ascii="宋体" w:hAnsi="宋体" w:cs="宋体"/>
                <w:szCs w:val="21"/>
              </w:rPr>
            </w:pPr>
            <w:r>
              <w:rPr>
                <w:rFonts w:hint="eastAsia" w:ascii="宋体" w:hAnsi="宋体" w:cs="宋体"/>
                <w:szCs w:val="21"/>
              </w:rPr>
              <w:t>黄书燊</w:t>
            </w:r>
          </w:p>
        </w:tc>
        <w:tc>
          <w:tcPr>
            <w:tcW w:w="1624" w:type="dxa"/>
            <w:vMerge w:val="continue"/>
            <w:tcBorders>
              <w:left w:val="nil"/>
              <w:bottom w:val="single" w:color="auto" w:sz="4" w:space="0"/>
              <w:right w:val="single" w:color="auto" w:sz="4" w:space="0"/>
            </w:tcBorders>
            <w:vAlign w:val="center"/>
          </w:tcPr>
          <w:p w14:paraId="4CB9EF25">
            <w:pPr>
              <w:spacing w:line="360" w:lineRule="auto"/>
              <w:jc w:val="center"/>
              <w:rPr>
                <w:rFonts w:ascii="宋体" w:hAnsi="宋体" w:cs="宋体"/>
                <w:szCs w:val="21"/>
              </w:rPr>
            </w:pPr>
          </w:p>
        </w:tc>
      </w:tr>
      <w:tr w14:paraId="4AF3442F">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1F370EB2">
            <w:pPr>
              <w:widowControl/>
              <w:spacing w:line="360" w:lineRule="auto"/>
              <w:jc w:val="center"/>
              <w:rPr>
                <w:rFonts w:ascii="宋体" w:hAnsi="宋体" w:cs="宋体"/>
                <w:szCs w:val="21"/>
              </w:rPr>
            </w:pPr>
            <w:r>
              <w:rPr>
                <w:rFonts w:ascii="宋体" w:hAnsi="宋体" w:cs="宋体"/>
                <w:szCs w:val="21"/>
              </w:rPr>
              <w:t>22</w:t>
            </w:r>
          </w:p>
        </w:tc>
        <w:tc>
          <w:tcPr>
            <w:tcW w:w="5390" w:type="dxa"/>
            <w:tcBorders>
              <w:top w:val="single" w:color="auto" w:sz="4" w:space="0"/>
              <w:left w:val="nil"/>
              <w:bottom w:val="single" w:color="auto" w:sz="4" w:space="0"/>
              <w:right w:val="single" w:color="auto" w:sz="4" w:space="0"/>
            </w:tcBorders>
            <w:vAlign w:val="center"/>
          </w:tcPr>
          <w:p w14:paraId="11E02DE0">
            <w:pPr>
              <w:spacing w:line="360" w:lineRule="auto"/>
              <w:rPr>
                <w:rFonts w:ascii="宋体" w:hAnsi="宋体" w:cs="宋体"/>
                <w:szCs w:val="21"/>
              </w:rPr>
            </w:pPr>
            <w:r>
              <w:rPr>
                <w:rFonts w:hint="eastAsia" w:ascii="宋体" w:hAnsi="宋体" w:cs="宋体"/>
                <w:szCs w:val="21"/>
              </w:rPr>
              <w:t>小批量快速包装与印刷服务</w:t>
            </w:r>
          </w:p>
        </w:tc>
        <w:tc>
          <w:tcPr>
            <w:tcW w:w="1945" w:type="dxa"/>
            <w:tcBorders>
              <w:top w:val="single" w:color="auto" w:sz="4" w:space="0"/>
              <w:left w:val="nil"/>
              <w:bottom w:val="single" w:color="auto" w:sz="4" w:space="0"/>
              <w:right w:val="single" w:color="auto" w:sz="4" w:space="0"/>
            </w:tcBorders>
            <w:vAlign w:val="center"/>
          </w:tcPr>
          <w:p w14:paraId="18787269">
            <w:pPr>
              <w:spacing w:line="360" w:lineRule="auto"/>
              <w:jc w:val="center"/>
              <w:rPr>
                <w:rFonts w:ascii="宋体" w:hAnsi="宋体" w:cs="宋体"/>
                <w:szCs w:val="21"/>
              </w:rPr>
            </w:pPr>
            <w:r>
              <w:rPr>
                <w:rFonts w:hint="eastAsia" w:ascii="宋体" w:hAnsi="宋体" w:cs="宋体"/>
                <w:szCs w:val="21"/>
              </w:rPr>
              <w:t>蔡诗扬</w:t>
            </w:r>
          </w:p>
        </w:tc>
        <w:tc>
          <w:tcPr>
            <w:tcW w:w="1624" w:type="dxa"/>
            <w:vMerge w:val="restart"/>
            <w:tcBorders>
              <w:top w:val="single" w:color="auto" w:sz="4" w:space="0"/>
              <w:left w:val="nil"/>
              <w:right w:val="single" w:color="auto" w:sz="4" w:space="0"/>
            </w:tcBorders>
            <w:vAlign w:val="center"/>
          </w:tcPr>
          <w:p w14:paraId="1AD621DF">
            <w:pPr>
              <w:spacing w:line="360" w:lineRule="auto"/>
              <w:jc w:val="center"/>
              <w:rPr>
                <w:rFonts w:ascii="宋体" w:hAnsi="宋体" w:cs="宋体"/>
                <w:szCs w:val="21"/>
              </w:rPr>
            </w:pPr>
            <w:r>
              <w:rPr>
                <w:rFonts w:hint="eastAsia" w:ascii="宋体" w:hAnsi="宋体" w:cs="宋体"/>
                <w:szCs w:val="21"/>
              </w:rPr>
              <w:t>创意与设计系</w:t>
            </w:r>
          </w:p>
        </w:tc>
      </w:tr>
      <w:tr w14:paraId="16D9B6C4">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E278D36">
            <w:pPr>
              <w:widowControl/>
              <w:spacing w:line="360" w:lineRule="auto"/>
              <w:jc w:val="center"/>
              <w:rPr>
                <w:rFonts w:ascii="宋体" w:hAnsi="宋体" w:cs="宋体"/>
                <w:szCs w:val="21"/>
              </w:rPr>
            </w:pPr>
            <w:r>
              <w:rPr>
                <w:rFonts w:ascii="宋体" w:hAnsi="宋体" w:cs="宋体"/>
                <w:szCs w:val="21"/>
              </w:rPr>
              <w:t>23</w:t>
            </w:r>
          </w:p>
        </w:tc>
        <w:tc>
          <w:tcPr>
            <w:tcW w:w="5390" w:type="dxa"/>
            <w:tcBorders>
              <w:top w:val="single" w:color="auto" w:sz="4" w:space="0"/>
              <w:left w:val="nil"/>
              <w:bottom w:val="single" w:color="auto" w:sz="4" w:space="0"/>
              <w:right w:val="single" w:color="auto" w:sz="4" w:space="0"/>
            </w:tcBorders>
            <w:vAlign w:val="center"/>
          </w:tcPr>
          <w:p w14:paraId="47C2F4B5">
            <w:pPr>
              <w:spacing w:line="360" w:lineRule="auto"/>
              <w:rPr>
                <w:rFonts w:ascii="宋体" w:hAnsi="宋体" w:cs="宋体"/>
                <w:szCs w:val="21"/>
              </w:rPr>
            </w:pPr>
            <w:r>
              <w:rPr>
                <w:rFonts w:hint="eastAsia" w:ascii="宋体" w:hAnsi="宋体" w:cs="宋体"/>
                <w:szCs w:val="21"/>
              </w:rPr>
              <w:t>创意图形在产品造型设计中应用研究</w:t>
            </w:r>
          </w:p>
        </w:tc>
        <w:tc>
          <w:tcPr>
            <w:tcW w:w="1945" w:type="dxa"/>
            <w:tcBorders>
              <w:top w:val="single" w:color="auto" w:sz="4" w:space="0"/>
              <w:left w:val="nil"/>
              <w:bottom w:val="single" w:color="auto" w:sz="4" w:space="0"/>
              <w:right w:val="single" w:color="auto" w:sz="4" w:space="0"/>
            </w:tcBorders>
            <w:vAlign w:val="center"/>
          </w:tcPr>
          <w:p w14:paraId="7F0A0783">
            <w:pPr>
              <w:spacing w:line="360" w:lineRule="auto"/>
              <w:jc w:val="center"/>
              <w:rPr>
                <w:rFonts w:ascii="宋体" w:hAnsi="宋体" w:cs="宋体"/>
                <w:szCs w:val="21"/>
              </w:rPr>
            </w:pPr>
            <w:r>
              <w:rPr>
                <w:rFonts w:hint="eastAsia" w:ascii="宋体" w:hAnsi="宋体" w:cs="宋体"/>
                <w:szCs w:val="21"/>
              </w:rPr>
              <w:t>洪祎霖</w:t>
            </w:r>
          </w:p>
        </w:tc>
        <w:tc>
          <w:tcPr>
            <w:tcW w:w="1624" w:type="dxa"/>
            <w:vMerge w:val="continue"/>
            <w:tcBorders>
              <w:left w:val="nil"/>
              <w:bottom w:val="single" w:color="auto" w:sz="4" w:space="0"/>
              <w:right w:val="single" w:color="auto" w:sz="4" w:space="0"/>
            </w:tcBorders>
            <w:vAlign w:val="center"/>
          </w:tcPr>
          <w:p w14:paraId="5CCA60E2">
            <w:pPr>
              <w:spacing w:line="360" w:lineRule="auto"/>
              <w:jc w:val="center"/>
              <w:rPr>
                <w:rFonts w:ascii="宋体" w:hAnsi="宋体" w:cs="宋体"/>
                <w:szCs w:val="21"/>
              </w:rPr>
            </w:pPr>
          </w:p>
        </w:tc>
      </w:tr>
      <w:tr w14:paraId="74179CD6">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7EF7A12C">
            <w:pPr>
              <w:widowControl/>
              <w:spacing w:line="360" w:lineRule="auto"/>
              <w:jc w:val="center"/>
              <w:rPr>
                <w:rFonts w:ascii="宋体" w:hAnsi="宋体" w:cs="宋体"/>
                <w:szCs w:val="21"/>
              </w:rPr>
            </w:pPr>
            <w:r>
              <w:rPr>
                <w:rFonts w:ascii="宋体" w:hAnsi="宋体" w:cs="宋体"/>
                <w:szCs w:val="21"/>
              </w:rPr>
              <w:t>24</w:t>
            </w:r>
          </w:p>
        </w:tc>
        <w:tc>
          <w:tcPr>
            <w:tcW w:w="5390" w:type="dxa"/>
            <w:tcBorders>
              <w:top w:val="single" w:color="auto" w:sz="4" w:space="0"/>
              <w:left w:val="nil"/>
              <w:bottom w:val="single" w:color="auto" w:sz="4" w:space="0"/>
              <w:right w:val="single" w:color="auto" w:sz="4" w:space="0"/>
            </w:tcBorders>
            <w:vAlign w:val="center"/>
          </w:tcPr>
          <w:p w14:paraId="7CAA77D8">
            <w:pPr>
              <w:spacing w:line="360" w:lineRule="auto"/>
              <w:rPr>
                <w:rFonts w:ascii="宋体" w:hAnsi="宋体" w:cs="宋体"/>
                <w:szCs w:val="21"/>
              </w:rPr>
            </w:pPr>
            <w:r>
              <w:rPr>
                <w:rFonts w:hint="eastAsia" w:ascii="宋体" w:hAnsi="宋体" w:cs="宋体"/>
                <w:szCs w:val="21"/>
              </w:rPr>
              <w:t>中日两国学生学习习惯异同的研究</w:t>
            </w:r>
          </w:p>
        </w:tc>
        <w:tc>
          <w:tcPr>
            <w:tcW w:w="1945" w:type="dxa"/>
            <w:tcBorders>
              <w:top w:val="single" w:color="auto" w:sz="4" w:space="0"/>
              <w:left w:val="nil"/>
              <w:bottom w:val="single" w:color="auto" w:sz="4" w:space="0"/>
              <w:right w:val="single" w:color="auto" w:sz="4" w:space="0"/>
            </w:tcBorders>
            <w:vAlign w:val="center"/>
          </w:tcPr>
          <w:p w14:paraId="2ED12F0F">
            <w:pPr>
              <w:spacing w:line="360" w:lineRule="auto"/>
              <w:jc w:val="center"/>
              <w:rPr>
                <w:rFonts w:ascii="宋体" w:hAnsi="宋体" w:cs="宋体"/>
                <w:szCs w:val="21"/>
              </w:rPr>
            </w:pPr>
            <w:r>
              <w:rPr>
                <w:rFonts w:hint="eastAsia" w:ascii="宋体" w:hAnsi="宋体" w:cs="宋体"/>
                <w:szCs w:val="21"/>
              </w:rPr>
              <w:t>杜沅锴</w:t>
            </w:r>
          </w:p>
        </w:tc>
        <w:tc>
          <w:tcPr>
            <w:tcW w:w="1624" w:type="dxa"/>
            <w:tcBorders>
              <w:top w:val="single" w:color="auto" w:sz="4" w:space="0"/>
              <w:left w:val="nil"/>
              <w:bottom w:val="single" w:color="auto" w:sz="4" w:space="0"/>
              <w:right w:val="single" w:color="auto" w:sz="4" w:space="0"/>
            </w:tcBorders>
            <w:vAlign w:val="center"/>
          </w:tcPr>
          <w:p w14:paraId="7732DE35">
            <w:pPr>
              <w:spacing w:line="360" w:lineRule="auto"/>
              <w:jc w:val="center"/>
              <w:rPr>
                <w:rFonts w:ascii="宋体" w:hAnsi="宋体" w:cs="宋体"/>
                <w:szCs w:val="21"/>
              </w:rPr>
            </w:pPr>
            <w:r>
              <w:rPr>
                <w:rFonts w:hint="eastAsia" w:ascii="宋体" w:hAnsi="宋体" w:cs="宋体"/>
                <w:szCs w:val="21"/>
              </w:rPr>
              <w:t>外语系</w:t>
            </w:r>
          </w:p>
        </w:tc>
      </w:tr>
      <w:tr w14:paraId="1D99F935">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AB4FBE6">
            <w:pPr>
              <w:widowControl/>
              <w:spacing w:line="360" w:lineRule="auto"/>
              <w:jc w:val="center"/>
              <w:rPr>
                <w:rFonts w:ascii="宋体" w:hAnsi="宋体" w:cs="宋体"/>
                <w:szCs w:val="21"/>
              </w:rPr>
            </w:pPr>
            <w:r>
              <w:rPr>
                <w:rFonts w:ascii="宋体" w:hAnsi="宋体" w:cs="宋体"/>
                <w:szCs w:val="21"/>
              </w:rPr>
              <w:t>25</w:t>
            </w:r>
          </w:p>
        </w:tc>
        <w:tc>
          <w:tcPr>
            <w:tcW w:w="5390" w:type="dxa"/>
            <w:tcBorders>
              <w:top w:val="single" w:color="auto" w:sz="4" w:space="0"/>
              <w:left w:val="nil"/>
              <w:bottom w:val="single" w:color="auto" w:sz="4" w:space="0"/>
              <w:right w:val="single" w:color="auto" w:sz="4" w:space="0"/>
            </w:tcBorders>
            <w:vAlign w:val="center"/>
          </w:tcPr>
          <w:p w14:paraId="590A76C9">
            <w:pPr>
              <w:spacing w:line="360" w:lineRule="auto"/>
              <w:rPr>
                <w:rFonts w:ascii="宋体" w:hAnsi="宋体" w:cs="宋体"/>
                <w:szCs w:val="21"/>
              </w:rPr>
            </w:pPr>
            <w:r>
              <w:rPr>
                <w:rFonts w:hint="eastAsia" w:ascii="宋体" w:hAnsi="宋体" w:cs="宋体"/>
                <w:szCs w:val="21"/>
              </w:rPr>
              <w:t>以文化创意产业构建民间文化遗产的保护机理</w:t>
            </w:r>
          </w:p>
        </w:tc>
        <w:tc>
          <w:tcPr>
            <w:tcW w:w="1945" w:type="dxa"/>
            <w:tcBorders>
              <w:top w:val="single" w:color="auto" w:sz="4" w:space="0"/>
              <w:left w:val="nil"/>
              <w:bottom w:val="single" w:color="auto" w:sz="4" w:space="0"/>
              <w:right w:val="single" w:color="auto" w:sz="4" w:space="0"/>
            </w:tcBorders>
            <w:vAlign w:val="center"/>
          </w:tcPr>
          <w:p w14:paraId="27109DD8">
            <w:pPr>
              <w:spacing w:line="360" w:lineRule="auto"/>
              <w:jc w:val="center"/>
              <w:rPr>
                <w:rFonts w:ascii="宋体" w:hAnsi="宋体" w:cs="宋体"/>
                <w:szCs w:val="21"/>
              </w:rPr>
            </w:pPr>
            <w:r>
              <w:rPr>
                <w:rFonts w:hint="eastAsia" w:ascii="宋体" w:hAnsi="宋体" w:cs="宋体"/>
                <w:szCs w:val="21"/>
              </w:rPr>
              <w:t>陈琛</w:t>
            </w:r>
          </w:p>
        </w:tc>
        <w:tc>
          <w:tcPr>
            <w:tcW w:w="1624" w:type="dxa"/>
            <w:tcBorders>
              <w:top w:val="single" w:color="auto" w:sz="4" w:space="0"/>
              <w:left w:val="nil"/>
              <w:bottom w:val="single" w:color="auto" w:sz="4" w:space="0"/>
              <w:right w:val="single" w:color="auto" w:sz="4" w:space="0"/>
            </w:tcBorders>
            <w:vAlign w:val="center"/>
          </w:tcPr>
          <w:p w14:paraId="4D0934D1">
            <w:pPr>
              <w:spacing w:line="360" w:lineRule="auto"/>
              <w:jc w:val="center"/>
              <w:rPr>
                <w:rFonts w:ascii="宋体" w:hAnsi="宋体" w:cs="宋体"/>
                <w:szCs w:val="21"/>
              </w:rPr>
            </w:pPr>
            <w:r>
              <w:rPr>
                <w:rFonts w:hint="eastAsia" w:ascii="宋体" w:hAnsi="宋体" w:cs="宋体"/>
                <w:szCs w:val="21"/>
              </w:rPr>
              <w:t>社会事务管理系</w:t>
            </w:r>
          </w:p>
        </w:tc>
      </w:tr>
      <w:tr w14:paraId="487F3799">
        <w:tblPrEx>
          <w:tblCellMar>
            <w:top w:w="0" w:type="dxa"/>
            <w:left w:w="28" w:type="dxa"/>
            <w:bottom w:w="0" w:type="dxa"/>
            <w:right w:w="28" w:type="dxa"/>
          </w:tblCellMar>
        </w:tblPrEx>
        <w:trPr>
          <w:trHeight w:val="921"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076F1769">
            <w:pPr>
              <w:widowControl/>
              <w:spacing w:line="360" w:lineRule="auto"/>
              <w:jc w:val="center"/>
              <w:rPr>
                <w:rFonts w:ascii="宋体" w:hAnsi="宋体" w:cs="宋体"/>
                <w:szCs w:val="21"/>
              </w:rPr>
            </w:pPr>
            <w:r>
              <w:rPr>
                <w:rFonts w:ascii="宋体" w:hAnsi="宋体" w:cs="宋体"/>
                <w:szCs w:val="21"/>
              </w:rPr>
              <w:t>26</w:t>
            </w:r>
          </w:p>
        </w:tc>
        <w:tc>
          <w:tcPr>
            <w:tcW w:w="5390" w:type="dxa"/>
            <w:tcBorders>
              <w:top w:val="single" w:color="auto" w:sz="4" w:space="0"/>
              <w:left w:val="nil"/>
              <w:bottom w:val="single" w:color="auto" w:sz="4" w:space="0"/>
              <w:right w:val="single" w:color="auto" w:sz="4" w:space="0"/>
            </w:tcBorders>
            <w:vAlign w:val="center"/>
          </w:tcPr>
          <w:p w14:paraId="4B472722">
            <w:pPr>
              <w:spacing w:line="360" w:lineRule="auto"/>
              <w:rPr>
                <w:rFonts w:ascii="宋体" w:hAnsi="宋体" w:cs="宋体"/>
                <w:szCs w:val="21"/>
              </w:rPr>
            </w:pPr>
            <w:r>
              <w:rPr>
                <w:rFonts w:hint="eastAsia" w:ascii="宋体" w:hAnsi="宋体" w:cs="宋体"/>
                <w:szCs w:val="21"/>
              </w:rPr>
              <w:t>行政管理专业大学生在校教育、学习与社会岗位对接研究</w:t>
            </w:r>
            <w:r>
              <w:rPr>
                <w:rFonts w:ascii="宋体" w:hAnsi="宋体" w:cs="宋体"/>
                <w:szCs w:val="21"/>
              </w:rPr>
              <w:t>——</w:t>
            </w:r>
            <w:r>
              <w:rPr>
                <w:rFonts w:hint="eastAsia" w:ascii="宋体" w:hAnsi="宋体" w:cs="宋体"/>
                <w:szCs w:val="21"/>
              </w:rPr>
              <w:t>以福州大学至诚学院洪山镇政府共建教育实践基地为例</w:t>
            </w:r>
          </w:p>
        </w:tc>
        <w:tc>
          <w:tcPr>
            <w:tcW w:w="1945" w:type="dxa"/>
            <w:tcBorders>
              <w:top w:val="single" w:color="auto" w:sz="4" w:space="0"/>
              <w:left w:val="nil"/>
              <w:bottom w:val="single" w:color="auto" w:sz="4" w:space="0"/>
              <w:right w:val="single" w:color="auto" w:sz="4" w:space="0"/>
            </w:tcBorders>
            <w:vAlign w:val="center"/>
          </w:tcPr>
          <w:p w14:paraId="7BCCA579">
            <w:pPr>
              <w:spacing w:line="360" w:lineRule="auto"/>
              <w:jc w:val="center"/>
              <w:rPr>
                <w:rFonts w:ascii="宋体" w:hAnsi="宋体" w:cs="宋体"/>
                <w:szCs w:val="21"/>
              </w:rPr>
            </w:pPr>
            <w:r>
              <w:rPr>
                <w:rFonts w:hint="eastAsia" w:ascii="宋体" w:hAnsi="宋体" w:cs="宋体"/>
                <w:szCs w:val="21"/>
              </w:rPr>
              <w:t>陈慧婷</w:t>
            </w:r>
          </w:p>
        </w:tc>
        <w:tc>
          <w:tcPr>
            <w:tcW w:w="1624" w:type="dxa"/>
            <w:vMerge w:val="restart"/>
            <w:tcBorders>
              <w:top w:val="single" w:color="auto" w:sz="4" w:space="0"/>
              <w:left w:val="nil"/>
              <w:right w:val="single" w:color="auto" w:sz="4" w:space="0"/>
            </w:tcBorders>
            <w:vAlign w:val="center"/>
          </w:tcPr>
          <w:p w14:paraId="2D6A9252">
            <w:pPr>
              <w:spacing w:line="360" w:lineRule="auto"/>
              <w:jc w:val="center"/>
              <w:rPr>
                <w:rFonts w:ascii="宋体" w:hAnsi="宋体" w:cs="宋体"/>
                <w:szCs w:val="21"/>
              </w:rPr>
            </w:pPr>
            <w:r>
              <w:rPr>
                <w:rFonts w:hint="eastAsia" w:ascii="宋体" w:hAnsi="宋体" w:cs="宋体"/>
                <w:szCs w:val="21"/>
              </w:rPr>
              <w:t>政府管理系</w:t>
            </w:r>
          </w:p>
        </w:tc>
      </w:tr>
      <w:tr w14:paraId="5BC14518">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4B61297">
            <w:pPr>
              <w:widowControl/>
              <w:spacing w:line="360" w:lineRule="auto"/>
              <w:jc w:val="center"/>
              <w:rPr>
                <w:rFonts w:ascii="宋体" w:hAnsi="宋体" w:cs="宋体"/>
                <w:szCs w:val="21"/>
              </w:rPr>
            </w:pPr>
            <w:r>
              <w:rPr>
                <w:rFonts w:ascii="宋体" w:hAnsi="宋体" w:cs="宋体"/>
                <w:szCs w:val="21"/>
              </w:rPr>
              <w:t>27</w:t>
            </w:r>
          </w:p>
        </w:tc>
        <w:tc>
          <w:tcPr>
            <w:tcW w:w="5390" w:type="dxa"/>
            <w:tcBorders>
              <w:top w:val="single" w:color="auto" w:sz="4" w:space="0"/>
              <w:left w:val="nil"/>
              <w:bottom w:val="single" w:color="auto" w:sz="4" w:space="0"/>
              <w:right w:val="single" w:color="auto" w:sz="4" w:space="0"/>
            </w:tcBorders>
            <w:vAlign w:val="center"/>
          </w:tcPr>
          <w:p w14:paraId="61CF1D11">
            <w:pPr>
              <w:spacing w:line="360" w:lineRule="auto"/>
              <w:rPr>
                <w:rFonts w:ascii="宋体" w:hAnsi="宋体" w:cs="宋体"/>
                <w:szCs w:val="21"/>
              </w:rPr>
            </w:pPr>
            <w:r>
              <w:rPr>
                <w:rFonts w:hint="eastAsia" w:ascii="宋体" w:hAnsi="宋体" w:cs="宋体"/>
                <w:szCs w:val="21"/>
              </w:rPr>
              <w:t>福建省渔民权益保障机制调查研究</w:t>
            </w:r>
            <w:r>
              <w:rPr>
                <w:rFonts w:ascii="宋体" w:hAnsi="宋体" w:cs="宋体"/>
                <w:szCs w:val="21"/>
              </w:rPr>
              <w:t>——</w:t>
            </w:r>
            <w:r>
              <w:rPr>
                <w:rFonts w:hint="eastAsia" w:ascii="宋体" w:hAnsi="宋体" w:cs="宋体"/>
                <w:szCs w:val="21"/>
              </w:rPr>
              <w:t>以平潭综合</w:t>
            </w:r>
            <w:r>
              <w:rPr>
                <w:rFonts w:hint="eastAsia" w:ascii="宋体" w:hAnsi="宋体" w:cs="宋体"/>
                <w:szCs w:val="21"/>
                <w:lang w:val="en-US" w:eastAsia="zh-CN"/>
              </w:rPr>
              <w:t>实验</w:t>
            </w:r>
            <w:r>
              <w:rPr>
                <w:rFonts w:hint="eastAsia" w:ascii="宋体" w:hAnsi="宋体" w:cs="宋体"/>
                <w:szCs w:val="21"/>
              </w:rPr>
              <w:t>区为例</w:t>
            </w:r>
          </w:p>
        </w:tc>
        <w:tc>
          <w:tcPr>
            <w:tcW w:w="1945" w:type="dxa"/>
            <w:tcBorders>
              <w:top w:val="single" w:color="auto" w:sz="4" w:space="0"/>
              <w:left w:val="nil"/>
              <w:bottom w:val="single" w:color="auto" w:sz="4" w:space="0"/>
              <w:right w:val="single" w:color="auto" w:sz="4" w:space="0"/>
            </w:tcBorders>
            <w:vAlign w:val="center"/>
          </w:tcPr>
          <w:p w14:paraId="77C32F62">
            <w:pPr>
              <w:spacing w:line="360" w:lineRule="auto"/>
              <w:jc w:val="center"/>
              <w:rPr>
                <w:rFonts w:ascii="宋体" w:hAnsi="宋体" w:cs="宋体"/>
                <w:szCs w:val="21"/>
              </w:rPr>
            </w:pPr>
            <w:r>
              <w:rPr>
                <w:rFonts w:hint="eastAsia" w:ascii="宋体" w:hAnsi="宋体" w:cs="宋体"/>
                <w:szCs w:val="21"/>
              </w:rPr>
              <w:t>俞兆达</w:t>
            </w:r>
          </w:p>
        </w:tc>
        <w:tc>
          <w:tcPr>
            <w:tcW w:w="1624" w:type="dxa"/>
            <w:vMerge w:val="continue"/>
            <w:tcBorders>
              <w:left w:val="nil"/>
              <w:right w:val="single" w:color="auto" w:sz="4" w:space="0"/>
            </w:tcBorders>
            <w:vAlign w:val="center"/>
          </w:tcPr>
          <w:p w14:paraId="41C90D6F">
            <w:pPr>
              <w:spacing w:line="360" w:lineRule="auto"/>
              <w:jc w:val="center"/>
              <w:rPr>
                <w:rFonts w:ascii="宋体" w:hAnsi="宋体" w:cs="宋体"/>
                <w:szCs w:val="21"/>
              </w:rPr>
            </w:pPr>
          </w:p>
        </w:tc>
      </w:tr>
      <w:tr w14:paraId="5E1DE90E">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60A7D74">
            <w:pPr>
              <w:widowControl/>
              <w:spacing w:line="360" w:lineRule="auto"/>
              <w:jc w:val="center"/>
              <w:rPr>
                <w:rFonts w:ascii="宋体" w:hAnsi="宋体" w:cs="宋体"/>
                <w:szCs w:val="21"/>
              </w:rPr>
            </w:pPr>
            <w:r>
              <w:rPr>
                <w:rFonts w:ascii="宋体" w:hAnsi="宋体" w:cs="宋体"/>
                <w:szCs w:val="21"/>
              </w:rPr>
              <w:t>28</w:t>
            </w:r>
          </w:p>
        </w:tc>
        <w:tc>
          <w:tcPr>
            <w:tcW w:w="5390" w:type="dxa"/>
            <w:tcBorders>
              <w:top w:val="single" w:color="auto" w:sz="4" w:space="0"/>
              <w:left w:val="nil"/>
              <w:bottom w:val="single" w:color="auto" w:sz="4" w:space="0"/>
              <w:right w:val="single" w:color="auto" w:sz="4" w:space="0"/>
            </w:tcBorders>
            <w:vAlign w:val="center"/>
          </w:tcPr>
          <w:p w14:paraId="03162C52">
            <w:pPr>
              <w:spacing w:line="360" w:lineRule="auto"/>
              <w:rPr>
                <w:rFonts w:ascii="宋体" w:hAnsi="宋体" w:cs="宋体"/>
                <w:szCs w:val="21"/>
              </w:rPr>
            </w:pPr>
            <w:r>
              <w:rPr>
                <w:rFonts w:hint="eastAsia" w:ascii="宋体" w:hAnsi="宋体" w:cs="宋体"/>
                <w:szCs w:val="21"/>
              </w:rPr>
              <w:t>基于</w:t>
            </w:r>
            <w:r>
              <w:rPr>
                <w:rFonts w:ascii="宋体" w:hAnsi="宋体" w:cs="宋体"/>
                <w:szCs w:val="21"/>
              </w:rPr>
              <w:t>Andriod</w:t>
            </w:r>
            <w:r>
              <w:rPr>
                <w:rFonts w:hint="eastAsia" w:ascii="宋体" w:hAnsi="宋体" w:cs="宋体"/>
                <w:szCs w:val="21"/>
              </w:rPr>
              <w:t>系统技术的在榕高校大学生二手物品交易平台应用开发</w:t>
            </w:r>
          </w:p>
        </w:tc>
        <w:tc>
          <w:tcPr>
            <w:tcW w:w="1945" w:type="dxa"/>
            <w:tcBorders>
              <w:top w:val="single" w:color="auto" w:sz="4" w:space="0"/>
              <w:left w:val="nil"/>
              <w:bottom w:val="single" w:color="auto" w:sz="4" w:space="0"/>
              <w:right w:val="single" w:color="auto" w:sz="4" w:space="0"/>
            </w:tcBorders>
            <w:vAlign w:val="center"/>
          </w:tcPr>
          <w:p w14:paraId="1EC5C47A">
            <w:pPr>
              <w:spacing w:line="360" w:lineRule="auto"/>
              <w:jc w:val="center"/>
              <w:rPr>
                <w:rFonts w:ascii="宋体" w:hAnsi="宋体" w:cs="宋体"/>
                <w:szCs w:val="21"/>
              </w:rPr>
            </w:pPr>
            <w:r>
              <w:rPr>
                <w:rFonts w:hint="eastAsia" w:ascii="宋体" w:hAnsi="宋体" w:cs="宋体"/>
                <w:szCs w:val="21"/>
              </w:rPr>
              <w:t>段冉</w:t>
            </w:r>
          </w:p>
        </w:tc>
        <w:tc>
          <w:tcPr>
            <w:tcW w:w="1624" w:type="dxa"/>
            <w:vMerge w:val="continue"/>
            <w:tcBorders>
              <w:left w:val="nil"/>
              <w:right w:val="single" w:color="auto" w:sz="4" w:space="0"/>
            </w:tcBorders>
            <w:vAlign w:val="center"/>
          </w:tcPr>
          <w:p w14:paraId="4EB0AAB6">
            <w:pPr>
              <w:spacing w:line="360" w:lineRule="auto"/>
              <w:jc w:val="center"/>
              <w:rPr>
                <w:rFonts w:ascii="宋体" w:hAnsi="宋体" w:cs="宋体"/>
                <w:szCs w:val="21"/>
              </w:rPr>
            </w:pPr>
          </w:p>
        </w:tc>
      </w:tr>
      <w:tr w14:paraId="27F04F4F">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0B1B2782">
            <w:pPr>
              <w:widowControl/>
              <w:spacing w:line="360" w:lineRule="auto"/>
              <w:jc w:val="center"/>
              <w:rPr>
                <w:rFonts w:ascii="宋体" w:hAnsi="宋体" w:cs="宋体"/>
                <w:szCs w:val="21"/>
              </w:rPr>
            </w:pPr>
            <w:r>
              <w:rPr>
                <w:rFonts w:ascii="宋体" w:hAnsi="宋体" w:cs="宋体"/>
                <w:szCs w:val="21"/>
              </w:rPr>
              <w:t>29</w:t>
            </w:r>
          </w:p>
        </w:tc>
        <w:tc>
          <w:tcPr>
            <w:tcW w:w="5390" w:type="dxa"/>
            <w:tcBorders>
              <w:top w:val="single" w:color="auto" w:sz="4" w:space="0"/>
              <w:left w:val="nil"/>
              <w:bottom w:val="single" w:color="auto" w:sz="4" w:space="0"/>
              <w:right w:val="single" w:color="auto" w:sz="4" w:space="0"/>
            </w:tcBorders>
            <w:vAlign w:val="center"/>
          </w:tcPr>
          <w:p w14:paraId="69EC592E">
            <w:pPr>
              <w:spacing w:line="360" w:lineRule="auto"/>
              <w:rPr>
                <w:rFonts w:ascii="宋体" w:hAnsi="宋体" w:cs="宋体"/>
                <w:szCs w:val="21"/>
              </w:rPr>
            </w:pPr>
            <w:r>
              <w:rPr>
                <w:rFonts w:hint="eastAsia" w:ascii="宋体" w:hAnsi="宋体" w:cs="宋体"/>
                <w:szCs w:val="21"/>
              </w:rPr>
              <w:t>基于</w:t>
            </w:r>
            <w:r>
              <w:rPr>
                <w:rFonts w:ascii="宋体" w:hAnsi="宋体" w:cs="宋体"/>
                <w:szCs w:val="21"/>
              </w:rPr>
              <w:t>android</w:t>
            </w:r>
            <w:r>
              <w:rPr>
                <w:rFonts w:hint="eastAsia" w:ascii="宋体" w:hAnsi="宋体" w:cs="宋体"/>
                <w:szCs w:val="21"/>
              </w:rPr>
              <w:t>平台的高校大学生网络学习共同体应用软件设计与开发</w:t>
            </w:r>
          </w:p>
        </w:tc>
        <w:tc>
          <w:tcPr>
            <w:tcW w:w="1945" w:type="dxa"/>
            <w:tcBorders>
              <w:top w:val="single" w:color="auto" w:sz="4" w:space="0"/>
              <w:left w:val="nil"/>
              <w:bottom w:val="single" w:color="auto" w:sz="4" w:space="0"/>
              <w:right w:val="single" w:color="auto" w:sz="4" w:space="0"/>
            </w:tcBorders>
            <w:vAlign w:val="center"/>
          </w:tcPr>
          <w:p w14:paraId="549BC822">
            <w:pPr>
              <w:spacing w:line="360" w:lineRule="auto"/>
              <w:jc w:val="center"/>
              <w:rPr>
                <w:rFonts w:ascii="宋体" w:hAnsi="宋体" w:cs="宋体"/>
                <w:szCs w:val="21"/>
              </w:rPr>
            </w:pPr>
            <w:r>
              <w:rPr>
                <w:rFonts w:hint="eastAsia" w:ascii="宋体" w:hAnsi="宋体" w:cs="宋体"/>
                <w:szCs w:val="21"/>
              </w:rPr>
              <w:t>王宇</w:t>
            </w:r>
          </w:p>
        </w:tc>
        <w:tc>
          <w:tcPr>
            <w:tcW w:w="1624" w:type="dxa"/>
            <w:vMerge w:val="continue"/>
            <w:tcBorders>
              <w:left w:val="nil"/>
              <w:right w:val="single" w:color="auto" w:sz="4" w:space="0"/>
            </w:tcBorders>
            <w:vAlign w:val="center"/>
          </w:tcPr>
          <w:p w14:paraId="452EF8E3">
            <w:pPr>
              <w:spacing w:line="360" w:lineRule="auto"/>
              <w:jc w:val="center"/>
              <w:rPr>
                <w:rFonts w:ascii="宋体" w:hAnsi="宋体" w:cs="宋体"/>
                <w:szCs w:val="21"/>
              </w:rPr>
            </w:pPr>
          </w:p>
        </w:tc>
      </w:tr>
      <w:tr w14:paraId="5D981DCD">
        <w:tblPrEx>
          <w:tblCellMar>
            <w:top w:w="0" w:type="dxa"/>
            <w:left w:w="28" w:type="dxa"/>
            <w:bottom w:w="0" w:type="dxa"/>
            <w:right w:w="2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1204F504">
            <w:pPr>
              <w:widowControl/>
              <w:spacing w:line="360" w:lineRule="auto"/>
              <w:jc w:val="center"/>
              <w:rPr>
                <w:rFonts w:ascii="宋体" w:hAnsi="宋体" w:cs="宋体"/>
                <w:szCs w:val="21"/>
              </w:rPr>
            </w:pPr>
            <w:r>
              <w:rPr>
                <w:rFonts w:ascii="宋体" w:hAnsi="宋体" w:cs="宋体"/>
                <w:szCs w:val="21"/>
              </w:rPr>
              <w:t>30</w:t>
            </w:r>
          </w:p>
        </w:tc>
        <w:tc>
          <w:tcPr>
            <w:tcW w:w="5390" w:type="dxa"/>
            <w:tcBorders>
              <w:top w:val="single" w:color="auto" w:sz="4" w:space="0"/>
              <w:left w:val="nil"/>
              <w:bottom w:val="single" w:color="auto" w:sz="4" w:space="0"/>
              <w:right w:val="single" w:color="auto" w:sz="4" w:space="0"/>
            </w:tcBorders>
            <w:vAlign w:val="center"/>
          </w:tcPr>
          <w:p w14:paraId="2E6AFCEB">
            <w:pPr>
              <w:spacing w:line="360" w:lineRule="auto"/>
              <w:rPr>
                <w:rFonts w:ascii="宋体" w:hAnsi="宋体" w:cs="宋体"/>
                <w:szCs w:val="21"/>
              </w:rPr>
            </w:pPr>
            <w:r>
              <w:rPr>
                <w:rFonts w:hint="eastAsia" w:ascii="宋体" w:hAnsi="宋体" w:cs="宋体"/>
                <w:szCs w:val="21"/>
              </w:rPr>
              <w:t>莆田市荔城区后黄村田园乡村规划设计</w:t>
            </w:r>
          </w:p>
        </w:tc>
        <w:tc>
          <w:tcPr>
            <w:tcW w:w="1945" w:type="dxa"/>
            <w:tcBorders>
              <w:top w:val="single" w:color="auto" w:sz="4" w:space="0"/>
              <w:left w:val="nil"/>
              <w:bottom w:val="single" w:color="auto" w:sz="4" w:space="0"/>
              <w:right w:val="single" w:color="auto" w:sz="4" w:space="0"/>
            </w:tcBorders>
            <w:vAlign w:val="center"/>
          </w:tcPr>
          <w:p w14:paraId="0202C519">
            <w:pPr>
              <w:spacing w:line="360" w:lineRule="auto"/>
              <w:jc w:val="center"/>
              <w:rPr>
                <w:rFonts w:ascii="宋体" w:hAnsi="宋体" w:cs="宋体"/>
                <w:szCs w:val="21"/>
              </w:rPr>
            </w:pPr>
            <w:r>
              <w:rPr>
                <w:rFonts w:hint="eastAsia" w:ascii="宋体" w:hAnsi="宋体" w:cs="宋体"/>
                <w:szCs w:val="21"/>
              </w:rPr>
              <w:t>王迪</w:t>
            </w:r>
          </w:p>
        </w:tc>
        <w:tc>
          <w:tcPr>
            <w:tcW w:w="1624" w:type="dxa"/>
            <w:tcBorders>
              <w:left w:val="nil"/>
              <w:bottom w:val="single" w:color="auto" w:sz="4" w:space="0"/>
              <w:right w:val="single" w:color="auto" w:sz="4" w:space="0"/>
            </w:tcBorders>
            <w:vAlign w:val="center"/>
          </w:tcPr>
          <w:p w14:paraId="3081CE3B">
            <w:pPr>
              <w:spacing w:line="360" w:lineRule="auto"/>
              <w:jc w:val="center"/>
              <w:rPr>
                <w:rFonts w:ascii="宋体" w:hAnsi="宋体" w:cs="宋体"/>
                <w:szCs w:val="21"/>
              </w:rPr>
            </w:pPr>
            <w:r>
              <w:rPr>
                <w:rFonts w:hint="eastAsia" w:ascii="宋体" w:hAnsi="宋体" w:cs="宋体"/>
                <w:szCs w:val="21"/>
              </w:rPr>
              <w:t>建筑系</w:t>
            </w:r>
          </w:p>
        </w:tc>
      </w:tr>
    </w:tbl>
    <w:p w14:paraId="41330562">
      <w:pPr>
        <w:spacing w:line="360" w:lineRule="auto"/>
        <w:rPr>
          <w:rFonts w:ascii="宋体" w:cs="宋体"/>
          <w:sz w:val="24"/>
        </w:rPr>
      </w:pPr>
    </w:p>
    <w:p w14:paraId="7A6184F6">
      <w:pPr>
        <w:spacing w:line="360" w:lineRule="auto"/>
        <w:rPr>
          <w:rFonts w:ascii="宋体" w:cs="宋体"/>
          <w:sz w:val="24"/>
        </w:rPr>
      </w:pPr>
    </w:p>
    <w:p w14:paraId="07604AB2">
      <w:pPr>
        <w:spacing w:line="360" w:lineRule="auto"/>
        <w:jc w:val="center"/>
        <w:rPr>
          <w:rFonts w:ascii="宋体" w:hAnsi="宋体" w:cs="宋体"/>
          <w:szCs w:val="21"/>
        </w:rPr>
      </w:pPr>
      <w:r>
        <w:rPr>
          <w:rFonts w:hint="eastAsia" w:ascii="宋体" w:hAnsi="宋体" w:cs="宋体"/>
          <w:szCs w:val="21"/>
        </w:rPr>
        <w:t>表</w:t>
      </w:r>
      <w:r>
        <w:rPr>
          <w:rFonts w:ascii="宋体" w:hAnsi="宋体" w:cs="宋体"/>
          <w:szCs w:val="21"/>
        </w:rPr>
        <w:t xml:space="preserve">3-2  </w:t>
      </w:r>
      <w:r>
        <w:rPr>
          <w:rFonts w:hint="eastAsia" w:ascii="宋体" w:hAnsi="宋体" w:cs="宋体"/>
          <w:szCs w:val="21"/>
        </w:rPr>
        <w:t>国家级大学生创新创业训练计划项目（</w:t>
      </w:r>
      <w:r>
        <w:rPr>
          <w:rFonts w:ascii="宋体" w:hAnsi="宋体" w:cs="宋体"/>
          <w:szCs w:val="21"/>
        </w:rPr>
        <w:t>2014</w:t>
      </w:r>
      <w:r>
        <w:rPr>
          <w:rFonts w:hint="eastAsia" w:ascii="宋体" w:hAnsi="宋体" w:cs="宋体"/>
          <w:szCs w:val="21"/>
        </w:rPr>
        <w:t>年）</w:t>
      </w:r>
    </w:p>
    <w:tbl>
      <w:tblPr>
        <w:tblStyle w:val="10"/>
        <w:tblW w:w="0" w:type="auto"/>
        <w:jc w:val="center"/>
        <w:tblLayout w:type="fixed"/>
        <w:tblCellMar>
          <w:top w:w="0" w:type="dxa"/>
          <w:left w:w="28" w:type="dxa"/>
          <w:bottom w:w="0" w:type="dxa"/>
          <w:right w:w="28" w:type="dxa"/>
        </w:tblCellMar>
      </w:tblPr>
      <w:tblGrid>
        <w:gridCol w:w="657"/>
        <w:gridCol w:w="5387"/>
        <w:gridCol w:w="1955"/>
        <w:gridCol w:w="1620"/>
      </w:tblGrid>
      <w:tr w14:paraId="3AB4E63B">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86089F7">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5387" w:type="dxa"/>
            <w:tcBorders>
              <w:top w:val="single" w:color="auto" w:sz="4" w:space="0"/>
              <w:left w:val="nil"/>
              <w:bottom w:val="single" w:color="auto" w:sz="4" w:space="0"/>
              <w:right w:val="single" w:color="auto" w:sz="4" w:space="0"/>
            </w:tcBorders>
            <w:vAlign w:val="center"/>
          </w:tcPr>
          <w:p w14:paraId="7A1CD72F">
            <w:pPr>
              <w:widowControl/>
              <w:spacing w:line="360" w:lineRule="auto"/>
              <w:jc w:val="center"/>
              <w:rPr>
                <w:rFonts w:ascii="宋体" w:hAnsi="宋体" w:cs="宋体"/>
                <w:b/>
                <w:bCs/>
                <w:kern w:val="0"/>
                <w:szCs w:val="21"/>
              </w:rPr>
            </w:pPr>
            <w:r>
              <w:rPr>
                <w:rFonts w:hint="eastAsia" w:ascii="宋体" w:hAnsi="宋体" w:cs="宋体"/>
                <w:b/>
                <w:bCs/>
                <w:kern w:val="0"/>
                <w:szCs w:val="21"/>
              </w:rPr>
              <w:t>项目名称</w:t>
            </w:r>
          </w:p>
        </w:tc>
        <w:tc>
          <w:tcPr>
            <w:tcW w:w="1955" w:type="dxa"/>
            <w:tcBorders>
              <w:top w:val="single" w:color="auto" w:sz="4" w:space="0"/>
              <w:left w:val="nil"/>
              <w:bottom w:val="single" w:color="auto" w:sz="4" w:space="0"/>
              <w:right w:val="single" w:color="auto" w:sz="4" w:space="0"/>
            </w:tcBorders>
            <w:vAlign w:val="center"/>
          </w:tcPr>
          <w:p w14:paraId="2756E990">
            <w:pPr>
              <w:widowControl/>
              <w:spacing w:line="360" w:lineRule="auto"/>
              <w:jc w:val="center"/>
              <w:rPr>
                <w:rFonts w:ascii="宋体" w:hAnsi="宋体" w:cs="宋体"/>
                <w:b/>
                <w:bCs/>
                <w:kern w:val="0"/>
                <w:szCs w:val="21"/>
              </w:rPr>
            </w:pPr>
            <w:r>
              <w:rPr>
                <w:rFonts w:hint="eastAsia" w:ascii="宋体" w:hAnsi="宋体" w:cs="宋体"/>
                <w:b/>
                <w:bCs/>
                <w:kern w:val="0"/>
                <w:szCs w:val="21"/>
              </w:rPr>
              <w:t>项目负责人</w:t>
            </w:r>
          </w:p>
        </w:tc>
        <w:tc>
          <w:tcPr>
            <w:tcW w:w="1620" w:type="dxa"/>
            <w:tcBorders>
              <w:top w:val="single" w:color="auto" w:sz="4" w:space="0"/>
              <w:left w:val="nil"/>
              <w:bottom w:val="single" w:color="auto" w:sz="4" w:space="0"/>
              <w:right w:val="single" w:color="auto" w:sz="4" w:space="0"/>
            </w:tcBorders>
            <w:vAlign w:val="center"/>
          </w:tcPr>
          <w:p w14:paraId="7A14CD52">
            <w:pPr>
              <w:widowControl/>
              <w:spacing w:line="360" w:lineRule="auto"/>
              <w:jc w:val="center"/>
              <w:rPr>
                <w:rFonts w:ascii="宋体" w:hAnsi="宋体" w:cs="宋体"/>
                <w:b/>
                <w:bCs/>
                <w:kern w:val="0"/>
                <w:szCs w:val="21"/>
              </w:rPr>
            </w:pPr>
            <w:r>
              <w:rPr>
                <w:rFonts w:hint="eastAsia" w:ascii="宋体" w:hAnsi="宋体" w:cs="宋体"/>
                <w:b/>
                <w:bCs/>
                <w:kern w:val="0"/>
                <w:szCs w:val="21"/>
              </w:rPr>
              <w:t>系别</w:t>
            </w:r>
          </w:p>
        </w:tc>
      </w:tr>
      <w:tr w14:paraId="6254C7CD">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0C0A3BA8">
            <w:pPr>
              <w:widowControl/>
              <w:spacing w:line="360" w:lineRule="auto"/>
              <w:jc w:val="center"/>
              <w:rPr>
                <w:rFonts w:ascii="宋体" w:hAnsi="宋体" w:cs="宋体"/>
                <w:szCs w:val="21"/>
              </w:rPr>
            </w:pPr>
            <w:r>
              <w:rPr>
                <w:rFonts w:ascii="宋体" w:hAnsi="宋体" w:cs="宋体"/>
                <w:szCs w:val="21"/>
              </w:rPr>
              <w:t>1</w:t>
            </w:r>
          </w:p>
        </w:tc>
        <w:tc>
          <w:tcPr>
            <w:tcW w:w="5387" w:type="dxa"/>
            <w:tcBorders>
              <w:top w:val="single" w:color="auto" w:sz="4" w:space="0"/>
              <w:left w:val="nil"/>
              <w:bottom w:val="single" w:color="auto" w:sz="4" w:space="0"/>
              <w:right w:val="single" w:color="auto" w:sz="4" w:space="0"/>
            </w:tcBorders>
            <w:vAlign w:val="center"/>
          </w:tcPr>
          <w:p w14:paraId="726D7C5E">
            <w:pPr>
              <w:spacing w:line="360" w:lineRule="auto"/>
              <w:rPr>
                <w:rFonts w:ascii="宋体" w:hAnsi="宋体" w:cs="宋体"/>
                <w:szCs w:val="21"/>
              </w:rPr>
            </w:pPr>
            <w:r>
              <w:rPr>
                <w:rFonts w:hint="eastAsia" w:ascii="宋体" w:hAnsi="宋体" w:cs="宋体"/>
                <w:szCs w:val="21"/>
              </w:rPr>
              <w:t>智障儿童守护者</w:t>
            </w:r>
          </w:p>
        </w:tc>
        <w:tc>
          <w:tcPr>
            <w:tcW w:w="1955" w:type="dxa"/>
            <w:tcBorders>
              <w:top w:val="single" w:color="auto" w:sz="4" w:space="0"/>
              <w:left w:val="nil"/>
              <w:bottom w:val="single" w:color="auto" w:sz="4" w:space="0"/>
              <w:right w:val="single" w:color="auto" w:sz="4" w:space="0"/>
            </w:tcBorders>
            <w:vAlign w:val="center"/>
          </w:tcPr>
          <w:p w14:paraId="288CFB03">
            <w:pPr>
              <w:spacing w:line="360" w:lineRule="auto"/>
              <w:jc w:val="center"/>
              <w:rPr>
                <w:rFonts w:ascii="宋体" w:hAnsi="宋体" w:cs="宋体"/>
                <w:szCs w:val="21"/>
              </w:rPr>
            </w:pPr>
            <w:r>
              <w:rPr>
                <w:rFonts w:hint="eastAsia" w:ascii="宋体" w:hAnsi="宋体" w:cs="宋体"/>
                <w:szCs w:val="21"/>
              </w:rPr>
              <w:t>钟子贤</w:t>
            </w:r>
          </w:p>
        </w:tc>
        <w:tc>
          <w:tcPr>
            <w:tcW w:w="1620" w:type="dxa"/>
            <w:vMerge w:val="restart"/>
            <w:tcBorders>
              <w:top w:val="single" w:color="auto" w:sz="4" w:space="0"/>
              <w:left w:val="nil"/>
              <w:right w:val="single" w:color="auto" w:sz="4" w:space="0"/>
            </w:tcBorders>
            <w:vAlign w:val="center"/>
          </w:tcPr>
          <w:p w14:paraId="76D23BD0">
            <w:pPr>
              <w:spacing w:line="360" w:lineRule="auto"/>
              <w:jc w:val="center"/>
              <w:rPr>
                <w:rFonts w:ascii="宋体" w:hAnsi="宋体" w:cs="宋体"/>
                <w:szCs w:val="21"/>
              </w:rPr>
            </w:pPr>
            <w:r>
              <w:rPr>
                <w:rFonts w:hint="eastAsia" w:ascii="宋体" w:hAnsi="宋体" w:cs="宋体"/>
                <w:szCs w:val="21"/>
              </w:rPr>
              <w:t>计算机工程系</w:t>
            </w:r>
          </w:p>
        </w:tc>
      </w:tr>
      <w:tr w14:paraId="1BE1087F">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09A990C">
            <w:pPr>
              <w:widowControl/>
              <w:spacing w:line="360" w:lineRule="auto"/>
              <w:jc w:val="center"/>
              <w:rPr>
                <w:rFonts w:ascii="宋体" w:hAnsi="宋体" w:cs="宋体"/>
                <w:szCs w:val="21"/>
              </w:rPr>
            </w:pPr>
            <w:r>
              <w:rPr>
                <w:rFonts w:ascii="宋体" w:hAnsi="宋体" w:cs="宋体"/>
                <w:szCs w:val="21"/>
              </w:rPr>
              <w:t>2</w:t>
            </w:r>
          </w:p>
        </w:tc>
        <w:tc>
          <w:tcPr>
            <w:tcW w:w="5387" w:type="dxa"/>
            <w:tcBorders>
              <w:top w:val="single" w:color="auto" w:sz="4" w:space="0"/>
              <w:left w:val="nil"/>
              <w:bottom w:val="single" w:color="auto" w:sz="4" w:space="0"/>
              <w:right w:val="single" w:color="auto" w:sz="4" w:space="0"/>
            </w:tcBorders>
            <w:vAlign w:val="center"/>
          </w:tcPr>
          <w:p w14:paraId="0639602E">
            <w:pPr>
              <w:spacing w:line="360" w:lineRule="auto"/>
              <w:rPr>
                <w:rFonts w:ascii="宋体" w:hAnsi="宋体" w:cs="宋体"/>
                <w:szCs w:val="21"/>
              </w:rPr>
            </w:pPr>
            <w:r>
              <w:rPr>
                <w:rFonts w:hint="eastAsia" w:ascii="宋体" w:hAnsi="宋体" w:cs="宋体"/>
                <w:szCs w:val="21"/>
              </w:rPr>
              <w:t>基于多点触控的图像控制系统</w:t>
            </w:r>
          </w:p>
        </w:tc>
        <w:tc>
          <w:tcPr>
            <w:tcW w:w="1955" w:type="dxa"/>
            <w:tcBorders>
              <w:top w:val="single" w:color="auto" w:sz="4" w:space="0"/>
              <w:left w:val="nil"/>
              <w:bottom w:val="single" w:color="auto" w:sz="4" w:space="0"/>
              <w:right w:val="single" w:color="auto" w:sz="4" w:space="0"/>
            </w:tcBorders>
            <w:vAlign w:val="center"/>
          </w:tcPr>
          <w:p w14:paraId="1A5C6C7B">
            <w:pPr>
              <w:spacing w:line="360" w:lineRule="auto"/>
              <w:jc w:val="center"/>
              <w:rPr>
                <w:rFonts w:ascii="宋体" w:hAnsi="宋体" w:cs="宋体"/>
                <w:szCs w:val="21"/>
              </w:rPr>
            </w:pPr>
            <w:r>
              <w:rPr>
                <w:rFonts w:hint="eastAsia" w:ascii="宋体" w:hAnsi="宋体" w:cs="宋体"/>
                <w:szCs w:val="21"/>
              </w:rPr>
              <w:t>林意泓</w:t>
            </w:r>
          </w:p>
        </w:tc>
        <w:tc>
          <w:tcPr>
            <w:tcW w:w="1620" w:type="dxa"/>
            <w:vMerge w:val="continue"/>
            <w:tcBorders>
              <w:left w:val="nil"/>
              <w:right w:val="single" w:color="auto" w:sz="4" w:space="0"/>
            </w:tcBorders>
            <w:vAlign w:val="center"/>
          </w:tcPr>
          <w:p w14:paraId="401DF4A8">
            <w:pPr>
              <w:spacing w:line="360" w:lineRule="auto"/>
              <w:jc w:val="center"/>
              <w:rPr>
                <w:rFonts w:ascii="宋体" w:hAnsi="宋体" w:cs="宋体"/>
                <w:szCs w:val="21"/>
              </w:rPr>
            </w:pPr>
          </w:p>
        </w:tc>
      </w:tr>
      <w:tr w14:paraId="0B198099">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1DA9D85">
            <w:pPr>
              <w:widowControl/>
              <w:spacing w:line="360" w:lineRule="auto"/>
              <w:jc w:val="center"/>
              <w:rPr>
                <w:rFonts w:ascii="宋体" w:hAnsi="宋体" w:cs="宋体"/>
                <w:szCs w:val="21"/>
              </w:rPr>
            </w:pPr>
            <w:r>
              <w:rPr>
                <w:rFonts w:ascii="宋体" w:hAnsi="宋体" w:cs="宋体"/>
                <w:szCs w:val="21"/>
              </w:rPr>
              <w:t>3</w:t>
            </w:r>
          </w:p>
        </w:tc>
        <w:tc>
          <w:tcPr>
            <w:tcW w:w="5387" w:type="dxa"/>
            <w:tcBorders>
              <w:top w:val="single" w:color="auto" w:sz="4" w:space="0"/>
              <w:left w:val="nil"/>
              <w:bottom w:val="single" w:color="auto" w:sz="4" w:space="0"/>
              <w:right w:val="single" w:color="auto" w:sz="4" w:space="0"/>
            </w:tcBorders>
            <w:vAlign w:val="center"/>
          </w:tcPr>
          <w:p w14:paraId="219A14A5">
            <w:pPr>
              <w:spacing w:line="360" w:lineRule="auto"/>
              <w:rPr>
                <w:rFonts w:ascii="宋体" w:hAnsi="宋体" w:cs="宋体"/>
                <w:szCs w:val="21"/>
              </w:rPr>
            </w:pPr>
            <w:r>
              <w:rPr>
                <w:rFonts w:hint="eastAsia" w:ascii="宋体" w:hAnsi="宋体" w:cs="宋体"/>
                <w:szCs w:val="21"/>
              </w:rPr>
              <w:t>基于</w:t>
            </w:r>
            <w:r>
              <w:rPr>
                <w:rFonts w:ascii="宋体" w:hAnsi="宋体" w:cs="宋体"/>
                <w:szCs w:val="21"/>
              </w:rPr>
              <w:t>GPS</w:t>
            </w:r>
            <w:r>
              <w:rPr>
                <w:rFonts w:hint="eastAsia" w:ascii="宋体" w:hAnsi="宋体" w:cs="宋体"/>
                <w:szCs w:val="21"/>
              </w:rPr>
              <w:t>的四轴飞行器控制系统的研究与应用</w:t>
            </w:r>
          </w:p>
        </w:tc>
        <w:tc>
          <w:tcPr>
            <w:tcW w:w="1955" w:type="dxa"/>
            <w:tcBorders>
              <w:top w:val="single" w:color="auto" w:sz="4" w:space="0"/>
              <w:left w:val="nil"/>
              <w:bottom w:val="single" w:color="auto" w:sz="4" w:space="0"/>
              <w:right w:val="single" w:color="auto" w:sz="4" w:space="0"/>
            </w:tcBorders>
            <w:vAlign w:val="center"/>
          </w:tcPr>
          <w:p w14:paraId="65AEA047">
            <w:pPr>
              <w:spacing w:line="360" w:lineRule="auto"/>
              <w:jc w:val="center"/>
              <w:rPr>
                <w:rFonts w:ascii="宋体" w:hAnsi="宋体" w:cs="宋体"/>
                <w:szCs w:val="21"/>
              </w:rPr>
            </w:pPr>
            <w:r>
              <w:rPr>
                <w:rFonts w:hint="eastAsia" w:ascii="宋体" w:hAnsi="宋体" w:cs="宋体"/>
                <w:szCs w:val="21"/>
              </w:rPr>
              <w:t>夏文强</w:t>
            </w:r>
          </w:p>
        </w:tc>
        <w:tc>
          <w:tcPr>
            <w:tcW w:w="1620" w:type="dxa"/>
            <w:vMerge w:val="continue"/>
            <w:tcBorders>
              <w:left w:val="nil"/>
              <w:bottom w:val="single" w:color="auto" w:sz="4" w:space="0"/>
              <w:right w:val="single" w:color="auto" w:sz="4" w:space="0"/>
            </w:tcBorders>
            <w:vAlign w:val="center"/>
          </w:tcPr>
          <w:p w14:paraId="1E2F1A2C">
            <w:pPr>
              <w:spacing w:line="360" w:lineRule="auto"/>
              <w:jc w:val="center"/>
              <w:rPr>
                <w:rFonts w:ascii="宋体" w:hAnsi="宋体" w:cs="宋体"/>
                <w:szCs w:val="21"/>
              </w:rPr>
            </w:pPr>
          </w:p>
        </w:tc>
      </w:tr>
      <w:tr w14:paraId="1D3AEC5A">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0E71C032">
            <w:pPr>
              <w:widowControl/>
              <w:spacing w:line="360" w:lineRule="auto"/>
              <w:jc w:val="center"/>
              <w:rPr>
                <w:rFonts w:ascii="宋体" w:hAnsi="宋体" w:cs="宋体"/>
                <w:szCs w:val="21"/>
              </w:rPr>
            </w:pPr>
            <w:r>
              <w:rPr>
                <w:rFonts w:ascii="宋体" w:hAnsi="宋体" w:cs="宋体"/>
                <w:szCs w:val="21"/>
              </w:rPr>
              <w:t>4</w:t>
            </w:r>
          </w:p>
        </w:tc>
        <w:tc>
          <w:tcPr>
            <w:tcW w:w="5387" w:type="dxa"/>
            <w:tcBorders>
              <w:top w:val="single" w:color="auto" w:sz="4" w:space="0"/>
              <w:left w:val="nil"/>
              <w:bottom w:val="single" w:color="auto" w:sz="4" w:space="0"/>
              <w:right w:val="single" w:color="auto" w:sz="4" w:space="0"/>
            </w:tcBorders>
            <w:vAlign w:val="center"/>
          </w:tcPr>
          <w:p w14:paraId="6F9A7D68">
            <w:pPr>
              <w:spacing w:line="360" w:lineRule="auto"/>
              <w:rPr>
                <w:rFonts w:ascii="宋体" w:hAnsi="宋体" w:cs="宋体"/>
                <w:szCs w:val="21"/>
              </w:rPr>
            </w:pPr>
            <w:r>
              <w:rPr>
                <w:rFonts w:hint="eastAsia" w:ascii="宋体" w:hAnsi="宋体" w:cs="宋体"/>
                <w:szCs w:val="21"/>
              </w:rPr>
              <w:t>莆田市荔城区后黄村田园乡村规划设计</w:t>
            </w:r>
          </w:p>
        </w:tc>
        <w:tc>
          <w:tcPr>
            <w:tcW w:w="1955" w:type="dxa"/>
            <w:tcBorders>
              <w:top w:val="single" w:color="auto" w:sz="4" w:space="0"/>
              <w:left w:val="nil"/>
              <w:bottom w:val="single" w:color="auto" w:sz="4" w:space="0"/>
              <w:right w:val="single" w:color="auto" w:sz="4" w:space="0"/>
            </w:tcBorders>
            <w:vAlign w:val="center"/>
          </w:tcPr>
          <w:p w14:paraId="4242AAAD">
            <w:pPr>
              <w:spacing w:line="360" w:lineRule="auto"/>
              <w:jc w:val="center"/>
              <w:rPr>
                <w:rFonts w:ascii="宋体" w:hAnsi="宋体" w:cs="宋体"/>
                <w:szCs w:val="21"/>
              </w:rPr>
            </w:pPr>
            <w:r>
              <w:rPr>
                <w:rFonts w:hint="eastAsia" w:ascii="宋体" w:hAnsi="宋体" w:cs="宋体"/>
                <w:szCs w:val="21"/>
              </w:rPr>
              <w:t>王迪</w:t>
            </w:r>
          </w:p>
        </w:tc>
        <w:tc>
          <w:tcPr>
            <w:tcW w:w="1620" w:type="dxa"/>
            <w:tcBorders>
              <w:top w:val="single" w:color="auto" w:sz="4" w:space="0"/>
              <w:left w:val="nil"/>
              <w:bottom w:val="single" w:color="auto" w:sz="4" w:space="0"/>
              <w:right w:val="single" w:color="auto" w:sz="4" w:space="0"/>
            </w:tcBorders>
            <w:vAlign w:val="center"/>
          </w:tcPr>
          <w:p w14:paraId="54320596">
            <w:pPr>
              <w:spacing w:line="360" w:lineRule="auto"/>
              <w:jc w:val="center"/>
              <w:rPr>
                <w:rFonts w:ascii="宋体" w:hAnsi="宋体" w:cs="宋体"/>
                <w:szCs w:val="21"/>
              </w:rPr>
            </w:pPr>
            <w:r>
              <w:rPr>
                <w:rFonts w:hint="eastAsia" w:ascii="宋体" w:hAnsi="宋体" w:cs="宋体"/>
                <w:szCs w:val="21"/>
              </w:rPr>
              <w:t>建筑系</w:t>
            </w:r>
          </w:p>
        </w:tc>
      </w:tr>
      <w:tr w14:paraId="5D0F8449">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35C6BFAF">
            <w:pPr>
              <w:widowControl/>
              <w:spacing w:line="360" w:lineRule="auto"/>
              <w:jc w:val="center"/>
              <w:rPr>
                <w:rFonts w:ascii="宋体" w:hAnsi="宋体" w:cs="宋体"/>
                <w:szCs w:val="21"/>
              </w:rPr>
            </w:pPr>
            <w:r>
              <w:rPr>
                <w:rFonts w:ascii="宋体" w:hAnsi="宋体" w:cs="宋体"/>
                <w:szCs w:val="21"/>
              </w:rPr>
              <w:t>5</w:t>
            </w:r>
          </w:p>
        </w:tc>
        <w:tc>
          <w:tcPr>
            <w:tcW w:w="5387" w:type="dxa"/>
            <w:tcBorders>
              <w:top w:val="single" w:color="auto" w:sz="4" w:space="0"/>
              <w:left w:val="nil"/>
              <w:bottom w:val="single" w:color="auto" w:sz="4" w:space="0"/>
              <w:right w:val="single" w:color="auto" w:sz="4" w:space="0"/>
            </w:tcBorders>
            <w:vAlign w:val="center"/>
          </w:tcPr>
          <w:p w14:paraId="0BFC722A">
            <w:pPr>
              <w:spacing w:line="360" w:lineRule="auto"/>
              <w:rPr>
                <w:rFonts w:ascii="宋体" w:hAnsi="宋体" w:cs="宋体"/>
                <w:szCs w:val="21"/>
              </w:rPr>
            </w:pPr>
            <w:r>
              <w:rPr>
                <w:rFonts w:hint="eastAsia" w:ascii="宋体" w:hAnsi="宋体" w:cs="宋体"/>
                <w:szCs w:val="21"/>
              </w:rPr>
              <w:t>基于</w:t>
            </w:r>
            <w:r>
              <w:rPr>
                <w:rFonts w:ascii="宋体" w:hAnsi="宋体" w:cs="宋体"/>
                <w:szCs w:val="21"/>
              </w:rPr>
              <w:t>BIM</w:t>
            </w:r>
            <w:r>
              <w:rPr>
                <w:rFonts w:hint="eastAsia" w:ascii="宋体" w:hAnsi="宋体" w:cs="宋体"/>
                <w:szCs w:val="21"/>
              </w:rPr>
              <w:t>技术的施工进度与成本的动态管理</w:t>
            </w:r>
          </w:p>
        </w:tc>
        <w:tc>
          <w:tcPr>
            <w:tcW w:w="1955" w:type="dxa"/>
            <w:tcBorders>
              <w:top w:val="single" w:color="auto" w:sz="4" w:space="0"/>
              <w:left w:val="nil"/>
              <w:bottom w:val="single" w:color="auto" w:sz="4" w:space="0"/>
              <w:right w:val="single" w:color="auto" w:sz="4" w:space="0"/>
            </w:tcBorders>
            <w:vAlign w:val="center"/>
          </w:tcPr>
          <w:p w14:paraId="51815343">
            <w:pPr>
              <w:spacing w:line="360" w:lineRule="auto"/>
              <w:jc w:val="center"/>
              <w:rPr>
                <w:rFonts w:ascii="宋体" w:hAnsi="宋体" w:cs="宋体"/>
                <w:szCs w:val="21"/>
              </w:rPr>
            </w:pPr>
            <w:r>
              <w:rPr>
                <w:rFonts w:hint="eastAsia" w:ascii="宋体" w:hAnsi="宋体" w:cs="宋体"/>
                <w:szCs w:val="21"/>
              </w:rPr>
              <w:t>刘宝松</w:t>
            </w:r>
          </w:p>
        </w:tc>
        <w:tc>
          <w:tcPr>
            <w:tcW w:w="1620" w:type="dxa"/>
            <w:tcBorders>
              <w:top w:val="single" w:color="auto" w:sz="4" w:space="0"/>
              <w:left w:val="nil"/>
              <w:bottom w:val="single" w:color="auto" w:sz="4" w:space="0"/>
              <w:right w:val="single" w:color="auto" w:sz="4" w:space="0"/>
            </w:tcBorders>
            <w:vAlign w:val="center"/>
          </w:tcPr>
          <w:p w14:paraId="6E034F0D">
            <w:pPr>
              <w:spacing w:line="360" w:lineRule="auto"/>
              <w:jc w:val="center"/>
              <w:rPr>
                <w:rFonts w:ascii="宋体" w:hAnsi="宋体" w:cs="宋体"/>
                <w:szCs w:val="21"/>
              </w:rPr>
            </w:pPr>
            <w:r>
              <w:rPr>
                <w:rFonts w:hint="eastAsia" w:ascii="宋体" w:hAnsi="宋体" w:cs="宋体"/>
                <w:szCs w:val="21"/>
              </w:rPr>
              <w:t>土木工程系</w:t>
            </w:r>
          </w:p>
        </w:tc>
      </w:tr>
      <w:tr w14:paraId="49206C77">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8CC569F">
            <w:pPr>
              <w:widowControl/>
              <w:spacing w:line="360" w:lineRule="auto"/>
              <w:jc w:val="center"/>
              <w:rPr>
                <w:rFonts w:ascii="宋体" w:hAnsi="宋体" w:cs="宋体"/>
                <w:szCs w:val="21"/>
              </w:rPr>
            </w:pPr>
            <w:r>
              <w:rPr>
                <w:rFonts w:ascii="宋体" w:hAnsi="宋体" w:cs="宋体"/>
                <w:szCs w:val="21"/>
              </w:rPr>
              <w:t>6</w:t>
            </w:r>
          </w:p>
        </w:tc>
        <w:tc>
          <w:tcPr>
            <w:tcW w:w="5387" w:type="dxa"/>
            <w:tcBorders>
              <w:top w:val="single" w:color="auto" w:sz="4" w:space="0"/>
              <w:left w:val="nil"/>
              <w:bottom w:val="single" w:color="auto" w:sz="4" w:space="0"/>
              <w:right w:val="single" w:color="auto" w:sz="4" w:space="0"/>
            </w:tcBorders>
            <w:vAlign w:val="center"/>
          </w:tcPr>
          <w:p w14:paraId="00895A80">
            <w:pPr>
              <w:spacing w:line="360" w:lineRule="auto"/>
              <w:rPr>
                <w:rFonts w:ascii="宋体" w:hAnsi="宋体" w:cs="宋体"/>
                <w:szCs w:val="21"/>
              </w:rPr>
            </w:pPr>
            <w:r>
              <w:rPr>
                <w:rFonts w:hint="eastAsia" w:ascii="宋体" w:hAnsi="宋体" w:cs="宋体"/>
                <w:szCs w:val="21"/>
              </w:rPr>
              <w:t>基于物联网的家居电源远程管理系统研究</w:t>
            </w:r>
          </w:p>
        </w:tc>
        <w:tc>
          <w:tcPr>
            <w:tcW w:w="1955" w:type="dxa"/>
            <w:tcBorders>
              <w:top w:val="single" w:color="auto" w:sz="4" w:space="0"/>
              <w:left w:val="nil"/>
              <w:bottom w:val="single" w:color="auto" w:sz="4" w:space="0"/>
              <w:right w:val="single" w:color="auto" w:sz="4" w:space="0"/>
            </w:tcBorders>
            <w:vAlign w:val="center"/>
          </w:tcPr>
          <w:p w14:paraId="170DD64A">
            <w:pPr>
              <w:spacing w:line="360" w:lineRule="auto"/>
              <w:jc w:val="center"/>
              <w:rPr>
                <w:rFonts w:ascii="宋体" w:hAnsi="宋体" w:cs="宋体"/>
                <w:szCs w:val="21"/>
              </w:rPr>
            </w:pPr>
            <w:r>
              <w:rPr>
                <w:rFonts w:hint="eastAsia" w:ascii="宋体" w:hAnsi="宋体" w:cs="宋体"/>
                <w:szCs w:val="21"/>
              </w:rPr>
              <w:t>林仁东</w:t>
            </w:r>
          </w:p>
        </w:tc>
        <w:tc>
          <w:tcPr>
            <w:tcW w:w="1620" w:type="dxa"/>
            <w:vMerge w:val="restart"/>
            <w:tcBorders>
              <w:top w:val="single" w:color="auto" w:sz="4" w:space="0"/>
              <w:left w:val="nil"/>
              <w:right w:val="single" w:color="auto" w:sz="4" w:space="0"/>
            </w:tcBorders>
            <w:vAlign w:val="center"/>
          </w:tcPr>
          <w:p w14:paraId="758BDAC6">
            <w:pPr>
              <w:spacing w:line="360" w:lineRule="auto"/>
              <w:jc w:val="center"/>
              <w:rPr>
                <w:rFonts w:ascii="宋体" w:hAnsi="宋体" w:cs="宋体"/>
                <w:szCs w:val="21"/>
              </w:rPr>
            </w:pPr>
            <w:r>
              <w:rPr>
                <w:rFonts w:hint="eastAsia" w:ascii="宋体" w:hAnsi="宋体" w:cs="宋体"/>
                <w:szCs w:val="21"/>
              </w:rPr>
              <w:t>电气工程系</w:t>
            </w:r>
          </w:p>
        </w:tc>
      </w:tr>
      <w:tr w14:paraId="4BDA539C">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EB14817">
            <w:pPr>
              <w:widowControl/>
              <w:spacing w:line="360" w:lineRule="auto"/>
              <w:jc w:val="center"/>
              <w:rPr>
                <w:rFonts w:ascii="宋体" w:hAnsi="宋体" w:cs="宋体"/>
                <w:szCs w:val="21"/>
              </w:rPr>
            </w:pPr>
            <w:r>
              <w:rPr>
                <w:rFonts w:ascii="宋体" w:hAnsi="宋体" w:cs="宋体"/>
                <w:szCs w:val="21"/>
              </w:rPr>
              <w:t>7</w:t>
            </w:r>
          </w:p>
        </w:tc>
        <w:tc>
          <w:tcPr>
            <w:tcW w:w="5387" w:type="dxa"/>
            <w:tcBorders>
              <w:top w:val="single" w:color="auto" w:sz="4" w:space="0"/>
              <w:left w:val="nil"/>
              <w:bottom w:val="single" w:color="auto" w:sz="4" w:space="0"/>
              <w:right w:val="single" w:color="auto" w:sz="4" w:space="0"/>
            </w:tcBorders>
            <w:vAlign w:val="center"/>
          </w:tcPr>
          <w:p w14:paraId="0D172B14">
            <w:pPr>
              <w:spacing w:line="360" w:lineRule="auto"/>
              <w:rPr>
                <w:rFonts w:ascii="宋体" w:hAnsi="宋体" w:cs="宋体"/>
                <w:szCs w:val="21"/>
              </w:rPr>
            </w:pPr>
            <w:r>
              <w:rPr>
                <w:rFonts w:hint="eastAsia" w:ascii="宋体" w:hAnsi="宋体" w:cs="宋体"/>
                <w:szCs w:val="21"/>
              </w:rPr>
              <w:t>磁耦合式无线电能传输系统的研究</w:t>
            </w:r>
          </w:p>
        </w:tc>
        <w:tc>
          <w:tcPr>
            <w:tcW w:w="1955" w:type="dxa"/>
            <w:tcBorders>
              <w:top w:val="single" w:color="auto" w:sz="4" w:space="0"/>
              <w:left w:val="nil"/>
              <w:bottom w:val="single" w:color="auto" w:sz="4" w:space="0"/>
              <w:right w:val="single" w:color="auto" w:sz="4" w:space="0"/>
            </w:tcBorders>
            <w:vAlign w:val="center"/>
          </w:tcPr>
          <w:p w14:paraId="701AECAD">
            <w:pPr>
              <w:spacing w:line="360" w:lineRule="auto"/>
              <w:jc w:val="center"/>
              <w:rPr>
                <w:rFonts w:ascii="宋体" w:hAnsi="宋体" w:cs="宋体"/>
                <w:szCs w:val="21"/>
              </w:rPr>
            </w:pPr>
            <w:r>
              <w:rPr>
                <w:rFonts w:hint="eastAsia" w:ascii="宋体" w:hAnsi="宋体" w:cs="宋体"/>
                <w:szCs w:val="21"/>
              </w:rPr>
              <w:t>许雪康</w:t>
            </w:r>
          </w:p>
        </w:tc>
        <w:tc>
          <w:tcPr>
            <w:tcW w:w="1620" w:type="dxa"/>
            <w:vMerge w:val="continue"/>
            <w:tcBorders>
              <w:left w:val="nil"/>
              <w:bottom w:val="single" w:color="auto" w:sz="4" w:space="0"/>
              <w:right w:val="single" w:color="auto" w:sz="4" w:space="0"/>
            </w:tcBorders>
            <w:vAlign w:val="center"/>
          </w:tcPr>
          <w:p w14:paraId="2340E99F">
            <w:pPr>
              <w:spacing w:line="360" w:lineRule="auto"/>
              <w:jc w:val="center"/>
              <w:rPr>
                <w:rFonts w:ascii="宋体" w:hAnsi="宋体" w:cs="宋体"/>
                <w:szCs w:val="21"/>
              </w:rPr>
            </w:pPr>
          </w:p>
        </w:tc>
      </w:tr>
      <w:tr w14:paraId="752C25AE">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FF221A7">
            <w:pPr>
              <w:widowControl/>
              <w:spacing w:line="360" w:lineRule="auto"/>
              <w:jc w:val="center"/>
              <w:rPr>
                <w:rFonts w:ascii="宋体" w:hAnsi="宋体" w:cs="宋体"/>
                <w:szCs w:val="21"/>
              </w:rPr>
            </w:pPr>
            <w:r>
              <w:rPr>
                <w:rFonts w:ascii="宋体" w:hAnsi="宋体" w:cs="宋体"/>
                <w:szCs w:val="21"/>
              </w:rPr>
              <w:t>8</w:t>
            </w:r>
          </w:p>
        </w:tc>
        <w:tc>
          <w:tcPr>
            <w:tcW w:w="5387" w:type="dxa"/>
            <w:tcBorders>
              <w:top w:val="single" w:color="auto" w:sz="4" w:space="0"/>
              <w:left w:val="nil"/>
              <w:bottom w:val="single" w:color="auto" w:sz="4" w:space="0"/>
              <w:right w:val="single" w:color="auto" w:sz="4" w:space="0"/>
            </w:tcBorders>
            <w:vAlign w:val="center"/>
          </w:tcPr>
          <w:p w14:paraId="70B97A57">
            <w:pPr>
              <w:spacing w:line="360" w:lineRule="auto"/>
              <w:rPr>
                <w:rFonts w:ascii="宋体" w:hAnsi="宋体" w:cs="宋体"/>
                <w:szCs w:val="21"/>
              </w:rPr>
            </w:pPr>
            <w:r>
              <w:rPr>
                <w:rFonts w:hint="eastAsia" w:ascii="宋体" w:hAnsi="宋体" w:cs="宋体"/>
                <w:szCs w:val="21"/>
              </w:rPr>
              <w:t>无模板制备多孔氧化铝陶瓷及孔结构的控制研究</w:t>
            </w:r>
          </w:p>
        </w:tc>
        <w:tc>
          <w:tcPr>
            <w:tcW w:w="1955" w:type="dxa"/>
            <w:tcBorders>
              <w:top w:val="single" w:color="auto" w:sz="4" w:space="0"/>
              <w:left w:val="nil"/>
              <w:bottom w:val="single" w:color="auto" w:sz="4" w:space="0"/>
              <w:right w:val="single" w:color="auto" w:sz="4" w:space="0"/>
            </w:tcBorders>
            <w:vAlign w:val="center"/>
          </w:tcPr>
          <w:p w14:paraId="13577C4F">
            <w:pPr>
              <w:spacing w:line="360" w:lineRule="auto"/>
              <w:jc w:val="center"/>
              <w:rPr>
                <w:rFonts w:ascii="宋体" w:hAnsi="宋体" w:cs="宋体"/>
                <w:szCs w:val="21"/>
              </w:rPr>
            </w:pPr>
            <w:r>
              <w:rPr>
                <w:rFonts w:hint="eastAsia" w:ascii="宋体" w:hAnsi="宋体" w:cs="宋体"/>
                <w:szCs w:val="21"/>
              </w:rPr>
              <w:t>徐碧智</w:t>
            </w:r>
          </w:p>
        </w:tc>
        <w:tc>
          <w:tcPr>
            <w:tcW w:w="1620" w:type="dxa"/>
            <w:vMerge w:val="restart"/>
            <w:tcBorders>
              <w:top w:val="single" w:color="auto" w:sz="4" w:space="0"/>
              <w:left w:val="nil"/>
              <w:right w:val="single" w:color="auto" w:sz="4" w:space="0"/>
            </w:tcBorders>
            <w:vAlign w:val="center"/>
          </w:tcPr>
          <w:p w14:paraId="3A06030F">
            <w:pPr>
              <w:spacing w:line="360" w:lineRule="auto"/>
              <w:jc w:val="center"/>
              <w:rPr>
                <w:rFonts w:ascii="宋体" w:hAnsi="宋体" w:cs="宋体"/>
                <w:szCs w:val="21"/>
              </w:rPr>
            </w:pPr>
            <w:r>
              <w:rPr>
                <w:rFonts w:hint="eastAsia" w:ascii="宋体" w:hAnsi="宋体" w:cs="宋体"/>
                <w:szCs w:val="21"/>
              </w:rPr>
              <w:t>材料工程系</w:t>
            </w:r>
          </w:p>
        </w:tc>
      </w:tr>
      <w:tr w14:paraId="71F3D692">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36438A5C">
            <w:pPr>
              <w:widowControl/>
              <w:spacing w:line="360" w:lineRule="auto"/>
              <w:jc w:val="center"/>
              <w:rPr>
                <w:rFonts w:ascii="宋体" w:hAnsi="宋体" w:cs="宋体"/>
                <w:szCs w:val="21"/>
              </w:rPr>
            </w:pPr>
            <w:r>
              <w:rPr>
                <w:rFonts w:ascii="宋体" w:hAnsi="宋体" w:cs="宋体"/>
                <w:szCs w:val="21"/>
              </w:rPr>
              <w:t>9</w:t>
            </w:r>
          </w:p>
        </w:tc>
        <w:tc>
          <w:tcPr>
            <w:tcW w:w="5387" w:type="dxa"/>
            <w:tcBorders>
              <w:top w:val="single" w:color="auto" w:sz="4" w:space="0"/>
              <w:left w:val="nil"/>
              <w:bottom w:val="single" w:color="auto" w:sz="4" w:space="0"/>
              <w:right w:val="single" w:color="auto" w:sz="4" w:space="0"/>
            </w:tcBorders>
            <w:vAlign w:val="center"/>
          </w:tcPr>
          <w:p w14:paraId="0B1B0741">
            <w:pPr>
              <w:spacing w:line="360" w:lineRule="auto"/>
              <w:rPr>
                <w:rFonts w:ascii="宋体" w:hAnsi="宋体" w:cs="宋体"/>
                <w:szCs w:val="21"/>
              </w:rPr>
            </w:pPr>
            <w:r>
              <w:rPr>
                <w:rFonts w:hint="eastAsia" w:ascii="宋体" w:hAnsi="宋体" w:cs="宋体"/>
                <w:szCs w:val="21"/>
              </w:rPr>
              <w:t>钢芯铝绞线的改性研究</w:t>
            </w:r>
          </w:p>
        </w:tc>
        <w:tc>
          <w:tcPr>
            <w:tcW w:w="1955" w:type="dxa"/>
            <w:tcBorders>
              <w:top w:val="single" w:color="auto" w:sz="4" w:space="0"/>
              <w:left w:val="nil"/>
              <w:bottom w:val="single" w:color="auto" w:sz="4" w:space="0"/>
              <w:right w:val="single" w:color="auto" w:sz="4" w:space="0"/>
            </w:tcBorders>
            <w:vAlign w:val="center"/>
          </w:tcPr>
          <w:p w14:paraId="3DCF022D">
            <w:pPr>
              <w:spacing w:line="360" w:lineRule="auto"/>
              <w:jc w:val="center"/>
              <w:rPr>
                <w:rFonts w:ascii="宋体" w:hAnsi="宋体" w:cs="宋体"/>
                <w:szCs w:val="21"/>
              </w:rPr>
            </w:pPr>
            <w:r>
              <w:rPr>
                <w:rFonts w:hint="eastAsia" w:ascii="宋体" w:hAnsi="宋体" w:cs="宋体"/>
                <w:szCs w:val="21"/>
              </w:rPr>
              <w:t>王艳鸿</w:t>
            </w:r>
          </w:p>
        </w:tc>
        <w:tc>
          <w:tcPr>
            <w:tcW w:w="1620" w:type="dxa"/>
            <w:vMerge w:val="continue"/>
            <w:tcBorders>
              <w:left w:val="nil"/>
              <w:bottom w:val="single" w:color="auto" w:sz="4" w:space="0"/>
              <w:right w:val="single" w:color="auto" w:sz="4" w:space="0"/>
            </w:tcBorders>
            <w:vAlign w:val="center"/>
          </w:tcPr>
          <w:p w14:paraId="7E201F6E">
            <w:pPr>
              <w:spacing w:line="360" w:lineRule="auto"/>
              <w:jc w:val="center"/>
              <w:rPr>
                <w:rFonts w:ascii="宋体" w:hAnsi="宋体" w:cs="宋体"/>
                <w:szCs w:val="21"/>
              </w:rPr>
            </w:pPr>
          </w:p>
        </w:tc>
      </w:tr>
      <w:tr w14:paraId="3E581305">
        <w:tblPrEx>
          <w:tblCellMar>
            <w:top w:w="0" w:type="dxa"/>
            <w:left w:w="28" w:type="dxa"/>
            <w:bottom w:w="0" w:type="dxa"/>
            <w:right w:w="2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0E42237A">
            <w:pPr>
              <w:widowControl/>
              <w:spacing w:line="360" w:lineRule="auto"/>
              <w:jc w:val="center"/>
              <w:rPr>
                <w:rFonts w:ascii="宋体" w:hAnsi="宋体" w:cs="宋体"/>
                <w:szCs w:val="21"/>
              </w:rPr>
            </w:pPr>
            <w:r>
              <w:rPr>
                <w:rFonts w:ascii="宋体" w:hAnsi="宋体" w:cs="宋体"/>
                <w:szCs w:val="21"/>
              </w:rPr>
              <w:t>10</w:t>
            </w:r>
          </w:p>
        </w:tc>
        <w:tc>
          <w:tcPr>
            <w:tcW w:w="5387" w:type="dxa"/>
            <w:tcBorders>
              <w:top w:val="single" w:color="auto" w:sz="4" w:space="0"/>
              <w:left w:val="nil"/>
              <w:bottom w:val="single" w:color="auto" w:sz="4" w:space="0"/>
              <w:right w:val="single" w:color="auto" w:sz="4" w:space="0"/>
            </w:tcBorders>
            <w:vAlign w:val="center"/>
          </w:tcPr>
          <w:p w14:paraId="3DA4DEF6">
            <w:pPr>
              <w:spacing w:line="360" w:lineRule="auto"/>
              <w:rPr>
                <w:rFonts w:ascii="宋体" w:hAnsi="宋体" w:cs="宋体"/>
                <w:szCs w:val="21"/>
              </w:rPr>
            </w:pPr>
            <w:r>
              <w:rPr>
                <w:rFonts w:hint="eastAsia" w:ascii="宋体" w:hAnsi="宋体" w:cs="宋体"/>
                <w:szCs w:val="21"/>
              </w:rPr>
              <w:t>行政管理专业大学生在校教育、学习与社会岗位对接研究</w:t>
            </w:r>
            <w:r>
              <w:rPr>
                <w:rFonts w:ascii="宋体" w:hAnsi="宋体" w:cs="宋体"/>
                <w:szCs w:val="21"/>
              </w:rPr>
              <w:t>——</w:t>
            </w:r>
            <w:r>
              <w:rPr>
                <w:rFonts w:hint="eastAsia" w:ascii="宋体" w:hAnsi="宋体" w:cs="宋体"/>
                <w:szCs w:val="21"/>
              </w:rPr>
              <w:t>以福州大学至诚学院洪山镇政府共建教育实践基地为例</w:t>
            </w:r>
          </w:p>
        </w:tc>
        <w:tc>
          <w:tcPr>
            <w:tcW w:w="1955" w:type="dxa"/>
            <w:tcBorders>
              <w:top w:val="single" w:color="auto" w:sz="4" w:space="0"/>
              <w:left w:val="nil"/>
              <w:bottom w:val="single" w:color="auto" w:sz="4" w:space="0"/>
              <w:right w:val="single" w:color="auto" w:sz="4" w:space="0"/>
            </w:tcBorders>
            <w:vAlign w:val="center"/>
          </w:tcPr>
          <w:p w14:paraId="2DC40C32">
            <w:pPr>
              <w:spacing w:line="360" w:lineRule="auto"/>
              <w:jc w:val="center"/>
              <w:rPr>
                <w:rFonts w:ascii="宋体" w:hAnsi="宋体" w:cs="宋体"/>
                <w:szCs w:val="21"/>
              </w:rPr>
            </w:pPr>
            <w:r>
              <w:rPr>
                <w:rFonts w:hint="eastAsia" w:ascii="宋体" w:hAnsi="宋体" w:cs="宋体"/>
                <w:szCs w:val="21"/>
              </w:rPr>
              <w:t>陈慧婷</w:t>
            </w:r>
          </w:p>
        </w:tc>
        <w:tc>
          <w:tcPr>
            <w:tcW w:w="1620" w:type="dxa"/>
            <w:tcBorders>
              <w:top w:val="single" w:color="auto" w:sz="4" w:space="0"/>
              <w:left w:val="nil"/>
              <w:bottom w:val="single" w:color="auto" w:sz="4" w:space="0"/>
              <w:right w:val="single" w:color="auto" w:sz="4" w:space="0"/>
            </w:tcBorders>
            <w:vAlign w:val="center"/>
          </w:tcPr>
          <w:p w14:paraId="514405CA">
            <w:pPr>
              <w:spacing w:line="360" w:lineRule="auto"/>
              <w:jc w:val="center"/>
              <w:rPr>
                <w:rFonts w:ascii="宋体" w:hAnsi="宋体" w:cs="宋体"/>
                <w:szCs w:val="21"/>
              </w:rPr>
            </w:pPr>
            <w:r>
              <w:rPr>
                <w:rFonts w:hint="eastAsia" w:ascii="宋体" w:hAnsi="宋体" w:cs="宋体"/>
                <w:szCs w:val="21"/>
              </w:rPr>
              <w:t>政府管理系</w:t>
            </w:r>
          </w:p>
        </w:tc>
      </w:tr>
    </w:tbl>
    <w:p w14:paraId="7697D52C">
      <w:pPr>
        <w:spacing w:line="360" w:lineRule="auto"/>
        <w:ind w:firstLine="480" w:firstLineChars="200"/>
        <w:rPr>
          <w:rFonts w:ascii="宋体" w:cs="宋体"/>
          <w:sz w:val="24"/>
        </w:rPr>
      </w:pPr>
    </w:p>
    <w:p w14:paraId="38076394">
      <w:pPr>
        <w:spacing w:line="400" w:lineRule="exact"/>
        <w:ind w:firstLine="480" w:firstLineChars="200"/>
        <w:rPr>
          <w:rFonts w:ascii="宋体" w:hAnsi="宋体" w:cs="宋体"/>
          <w:sz w:val="24"/>
        </w:rPr>
      </w:pPr>
      <w:r>
        <w:rPr>
          <w:rFonts w:hint="eastAsia" w:ascii="宋体" w:hAnsi="宋体" w:cs="宋体"/>
          <w:sz w:val="24"/>
        </w:rPr>
        <w:t>目前，学校形成了国家级、省级、校级三级大学生创新创业训练体系，实现了理论教学、实践教学与科学研究的有机结合，对提高我校大学生的创新能力、科研能力，帮助大学生自主开展研究、进行探究性学习起到了积极作用。系统、完善的创新创业训练体系已成为学院本科人才培养的一大特色，并取得了显著成效。</w:t>
      </w:r>
      <w:bookmarkStart w:id="62" w:name="_Toc403383400"/>
    </w:p>
    <w:bookmarkEnd w:id="62"/>
    <w:p w14:paraId="7E922D79">
      <w:pPr>
        <w:jc w:val="left"/>
        <w:outlineLvl w:val="1"/>
        <w:rPr>
          <w:rFonts w:ascii="黑体" w:hAnsi="宋体" w:eastAsia="黑体"/>
          <w:bCs/>
          <w:sz w:val="28"/>
          <w:szCs w:val="28"/>
        </w:rPr>
      </w:pPr>
      <w:bookmarkStart w:id="63" w:name="_Toc435622759"/>
      <w:bookmarkStart w:id="64" w:name="_Toc435623817"/>
      <w:r>
        <w:rPr>
          <w:rFonts w:hint="eastAsia" w:ascii="黑体" w:hAnsi="宋体" w:eastAsia="黑体"/>
          <w:bCs/>
          <w:sz w:val="28"/>
          <w:szCs w:val="28"/>
        </w:rPr>
        <w:t>（四）学科竞赛活动</w:t>
      </w:r>
      <w:bookmarkEnd w:id="63"/>
      <w:bookmarkEnd w:id="64"/>
    </w:p>
    <w:p w14:paraId="29328C5E">
      <w:pPr>
        <w:spacing w:line="400" w:lineRule="exact"/>
        <w:ind w:firstLine="480" w:firstLineChars="200"/>
        <w:rPr>
          <w:rFonts w:ascii="宋体" w:hAnsi="宋体" w:cs="宋体"/>
          <w:sz w:val="24"/>
        </w:rPr>
      </w:pPr>
      <w:r>
        <w:rPr>
          <w:rFonts w:hint="eastAsia" w:ascii="宋体" w:hAnsi="宋体" w:cs="宋体"/>
          <w:sz w:val="24"/>
        </w:rPr>
        <w:t>学院建有学生创意、创新、创业、外语、文学、艺术、健身活动中心，在丰富学生业余生活的同时，鼓励和支持学生参与各类学科竞赛。截至</w:t>
      </w:r>
      <w:r>
        <w:rPr>
          <w:rFonts w:ascii="宋体" w:hAnsi="宋体" w:cs="宋体"/>
          <w:sz w:val="24"/>
        </w:rPr>
        <w:t>2015</w:t>
      </w:r>
      <w:r>
        <w:rPr>
          <w:rFonts w:hint="eastAsia" w:ascii="宋体" w:hAnsi="宋体" w:cs="宋体"/>
          <w:sz w:val="24"/>
        </w:rPr>
        <w:t>年</w:t>
      </w:r>
      <w:r>
        <w:rPr>
          <w:rFonts w:ascii="宋体" w:hAnsi="宋体" w:cs="宋体"/>
          <w:sz w:val="24"/>
        </w:rPr>
        <w:t>8</w:t>
      </w:r>
      <w:r>
        <w:rPr>
          <w:rFonts w:hint="eastAsia" w:ascii="宋体" w:hAnsi="宋体" w:cs="宋体"/>
          <w:sz w:val="24"/>
        </w:rPr>
        <w:t>月，学院学生在各类竞赛中，成绩优异，硕果累累，共获得省级以上荣誉</w:t>
      </w:r>
      <w:r>
        <w:rPr>
          <w:rFonts w:ascii="宋体" w:hAnsi="宋体" w:cs="宋体"/>
          <w:sz w:val="24"/>
        </w:rPr>
        <w:t>1080</w:t>
      </w:r>
      <w:r>
        <w:rPr>
          <w:rFonts w:hint="eastAsia" w:ascii="宋体" w:hAnsi="宋体" w:cs="宋体"/>
          <w:sz w:val="24"/>
        </w:rPr>
        <w:t>项及学生专利</w:t>
      </w:r>
      <w:r>
        <w:rPr>
          <w:rFonts w:ascii="宋体" w:hAnsi="宋体" w:cs="宋体"/>
          <w:sz w:val="24"/>
        </w:rPr>
        <w:t>6</w:t>
      </w:r>
      <w:r>
        <w:rPr>
          <w:rFonts w:hint="eastAsia" w:ascii="宋体" w:hAnsi="宋体" w:cs="宋体"/>
          <w:sz w:val="24"/>
        </w:rPr>
        <w:t>项。其中，国际级荣誉</w:t>
      </w:r>
      <w:r>
        <w:rPr>
          <w:rFonts w:ascii="宋体" w:hAnsi="宋体" w:cs="宋体"/>
          <w:sz w:val="24"/>
        </w:rPr>
        <w:t>20</w:t>
      </w:r>
      <w:r>
        <w:rPr>
          <w:rFonts w:hint="eastAsia" w:ascii="宋体" w:hAnsi="宋体" w:cs="宋体"/>
          <w:sz w:val="24"/>
        </w:rPr>
        <w:t>项，国家级荣誉</w:t>
      </w:r>
      <w:r>
        <w:rPr>
          <w:rFonts w:ascii="宋体" w:hAnsi="宋体" w:cs="宋体"/>
          <w:sz w:val="24"/>
        </w:rPr>
        <w:t>303</w:t>
      </w:r>
      <w:r>
        <w:rPr>
          <w:rFonts w:hint="eastAsia" w:ascii="宋体" w:hAnsi="宋体" w:cs="宋体"/>
          <w:sz w:val="24"/>
        </w:rPr>
        <w:t>项，省级荣誉</w:t>
      </w:r>
      <w:r>
        <w:rPr>
          <w:rFonts w:ascii="宋体" w:hAnsi="宋体" w:cs="宋体"/>
          <w:sz w:val="24"/>
        </w:rPr>
        <w:t>757</w:t>
      </w:r>
      <w:r>
        <w:rPr>
          <w:rFonts w:hint="eastAsia" w:ascii="宋体" w:hAnsi="宋体" w:cs="宋体"/>
          <w:sz w:val="24"/>
        </w:rPr>
        <w:t>项。学科竞赛获奖情况，居省内独立学院首列。</w:t>
      </w:r>
    </w:p>
    <w:p w14:paraId="2287CBF0">
      <w:pPr>
        <w:spacing w:line="400" w:lineRule="exact"/>
        <w:ind w:firstLine="480" w:firstLineChars="200"/>
        <w:rPr>
          <w:rFonts w:ascii="宋体" w:hAnsi="宋体" w:cs="宋体"/>
          <w:sz w:val="24"/>
        </w:rPr>
      </w:pPr>
      <w:r>
        <w:rPr>
          <w:rFonts w:hint="eastAsia" w:ascii="宋体" w:hAnsi="宋体" w:cs="宋体"/>
          <w:sz w:val="24"/>
        </w:rPr>
        <w:t>在</w:t>
      </w:r>
      <w:r>
        <w:rPr>
          <w:rFonts w:ascii="宋体" w:hAnsi="宋体" w:cs="宋体"/>
          <w:sz w:val="24"/>
        </w:rPr>
        <w:t>2014</w:t>
      </w:r>
      <w:r>
        <w:rPr>
          <w:rFonts w:hint="eastAsia" w:ascii="宋体" w:hAnsi="宋体" w:cs="宋体"/>
          <w:sz w:val="24"/>
        </w:rPr>
        <w:t>学年获得国家级以上学科竞赛荣誉中，学院计算机创新团队在</w:t>
      </w:r>
      <w:r>
        <w:rPr>
          <w:rFonts w:ascii="宋体" w:hAnsi="宋体" w:cs="宋体"/>
          <w:sz w:val="24"/>
        </w:rPr>
        <w:t>2015</w:t>
      </w:r>
      <w:r>
        <w:rPr>
          <w:rFonts w:hint="eastAsia" w:ascii="宋体" w:hAnsi="宋体" w:cs="宋体"/>
          <w:sz w:val="24"/>
        </w:rPr>
        <w:t>微软创新杯中国区总决赛中获得中国区一等奖</w:t>
      </w:r>
      <w:r>
        <w:rPr>
          <w:rFonts w:ascii="宋体" w:hAnsi="宋体" w:cs="宋体"/>
          <w:sz w:val="24"/>
        </w:rPr>
        <w:t>1</w:t>
      </w:r>
      <w:r>
        <w:rPr>
          <w:rFonts w:hint="eastAsia" w:ascii="宋体" w:hAnsi="宋体" w:cs="宋体"/>
          <w:sz w:val="24"/>
        </w:rPr>
        <w:t>项；机器人创新团队获</w:t>
      </w:r>
      <w:r>
        <w:rPr>
          <w:rFonts w:ascii="宋体" w:hAnsi="宋体" w:cs="宋体"/>
          <w:bCs/>
          <w:sz w:val="24"/>
        </w:rPr>
        <w:t>2014</w:t>
      </w:r>
      <w:r>
        <w:rPr>
          <w:rFonts w:hint="eastAsia" w:ascii="宋体" w:hAnsi="宋体" w:cs="宋体"/>
          <w:bCs/>
          <w:sz w:val="24"/>
        </w:rPr>
        <w:t>中国机器人大赛暨</w:t>
      </w:r>
      <w:r>
        <w:rPr>
          <w:rFonts w:ascii="宋体" w:hAnsi="宋体" w:cs="宋体"/>
          <w:bCs/>
          <w:sz w:val="24"/>
        </w:rPr>
        <w:t>RobotCup</w:t>
      </w:r>
      <w:r>
        <w:rPr>
          <w:rFonts w:hint="eastAsia" w:ascii="宋体" w:hAnsi="宋体" w:cs="宋体"/>
          <w:bCs/>
          <w:sz w:val="24"/>
        </w:rPr>
        <w:t>公开赛冠军</w:t>
      </w:r>
      <w:r>
        <w:rPr>
          <w:rFonts w:ascii="宋体" w:hAnsi="宋体" w:cs="宋体"/>
          <w:bCs/>
          <w:sz w:val="24"/>
        </w:rPr>
        <w:t>1</w:t>
      </w:r>
      <w:r>
        <w:rPr>
          <w:rFonts w:hint="eastAsia" w:ascii="宋体" w:hAnsi="宋体" w:cs="宋体"/>
          <w:bCs/>
          <w:sz w:val="24"/>
        </w:rPr>
        <w:t>项、亚军</w:t>
      </w:r>
      <w:r>
        <w:rPr>
          <w:rFonts w:ascii="宋体" w:hAnsi="宋体" w:cs="宋体"/>
          <w:bCs/>
          <w:sz w:val="24"/>
        </w:rPr>
        <w:t>2</w:t>
      </w:r>
      <w:r>
        <w:rPr>
          <w:rFonts w:hint="eastAsia" w:ascii="宋体" w:hAnsi="宋体" w:cs="宋体"/>
          <w:bCs/>
          <w:sz w:val="24"/>
        </w:rPr>
        <w:t>项、季军</w:t>
      </w:r>
      <w:r>
        <w:rPr>
          <w:rFonts w:ascii="宋体" w:hAnsi="宋体" w:cs="宋体"/>
          <w:bCs/>
          <w:sz w:val="24"/>
        </w:rPr>
        <w:t>2</w:t>
      </w:r>
      <w:r>
        <w:rPr>
          <w:rFonts w:hint="eastAsia" w:ascii="宋体" w:hAnsi="宋体" w:cs="宋体"/>
          <w:bCs/>
          <w:sz w:val="24"/>
        </w:rPr>
        <w:t>项、特等奖</w:t>
      </w:r>
      <w:r>
        <w:rPr>
          <w:rFonts w:ascii="宋体" w:hAnsi="宋体" w:cs="宋体"/>
          <w:bCs/>
          <w:sz w:val="24"/>
        </w:rPr>
        <w:t>4</w:t>
      </w:r>
      <w:r>
        <w:rPr>
          <w:rFonts w:hint="eastAsia" w:ascii="宋体" w:hAnsi="宋体" w:cs="宋体"/>
          <w:bCs/>
          <w:sz w:val="24"/>
        </w:rPr>
        <w:t>项、一等奖</w:t>
      </w:r>
      <w:r>
        <w:rPr>
          <w:rFonts w:ascii="宋体" w:hAnsi="宋体" w:cs="宋体"/>
          <w:bCs/>
          <w:sz w:val="24"/>
        </w:rPr>
        <w:t>2</w:t>
      </w:r>
      <w:r>
        <w:rPr>
          <w:rFonts w:hint="eastAsia" w:ascii="宋体" w:hAnsi="宋体" w:cs="宋体"/>
          <w:bCs/>
          <w:sz w:val="24"/>
        </w:rPr>
        <w:t>项，并</w:t>
      </w:r>
      <w:r>
        <w:rPr>
          <w:rFonts w:hint="eastAsia" w:ascii="宋体" w:hAnsi="宋体" w:cs="宋体"/>
          <w:kern w:val="0"/>
          <w:sz w:val="24"/>
        </w:rPr>
        <w:t>在工程类项目中收获一等奖</w:t>
      </w:r>
      <w:r>
        <w:rPr>
          <w:rFonts w:ascii="宋体" w:hAnsi="宋体" w:cs="宋体"/>
          <w:kern w:val="0"/>
          <w:sz w:val="24"/>
        </w:rPr>
        <w:t>2</w:t>
      </w:r>
      <w:r>
        <w:rPr>
          <w:rFonts w:hint="eastAsia" w:ascii="宋体" w:hAnsi="宋体" w:cs="宋体"/>
          <w:kern w:val="0"/>
          <w:sz w:val="24"/>
        </w:rPr>
        <w:t>项、三等奖</w:t>
      </w:r>
      <w:r>
        <w:rPr>
          <w:rFonts w:ascii="宋体" w:hAnsi="宋体" w:cs="宋体"/>
          <w:kern w:val="0"/>
          <w:sz w:val="24"/>
        </w:rPr>
        <w:t>1</w:t>
      </w:r>
      <w:r>
        <w:rPr>
          <w:rFonts w:hint="eastAsia" w:ascii="宋体" w:hAnsi="宋体" w:cs="宋体"/>
          <w:kern w:val="0"/>
          <w:sz w:val="24"/>
        </w:rPr>
        <w:t>项、优胜奖</w:t>
      </w:r>
      <w:r>
        <w:rPr>
          <w:rFonts w:ascii="宋体" w:hAnsi="宋体" w:cs="宋体"/>
          <w:kern w:val="0"/>
          <w:sz w:val="24"/>
        </w:rPr>
        <w:t>1</w:t>
      </w:r>
      <w:r>
        <w:rPr>
          <w:rFonts w:hint="eastAsia" w:ascii="宋体" w:hAnsi="宋体" w:cs="宋体"/>
          <w:kern w:val="0"/>
          <w:sz w:val="24"/>
        </w:rPr>
        <w:t>项</w:t>
      </w:r>
      <w:r>
        <w:rPr>
          <w:rFonts w:hint="eastAsia" w:ascii="宋体" w:hAnsi="宋体" w:cs="宋体"/>
          <w:bCs/>
          <w:sz w:val="24"/>
        </w:rPr>
        <w:t>；</w:t>
      </w:r>
      <w:r>
        <w:rPr>
          <w:rFonts w:ascii="宋体" w:hAnsi="宋体" w:cs="宋体"/>
          <w:bCs/>
          <w:kern w:val="0"/>
          <w:sz w:val="24"/>
        </w:rPr>
        <w:t>2015</w:t>
      </w:r>
      <w:r>
        <w:rPr>
          <w:rFonts w:hint="eastAsia" w:ascii="宋体" w:hAnsi="宋体" w:cs="宋体"/>
          <w:bCs/>
          <w:kern w:val="0"/>
          <w:sz w:val="24"/>
        </w:rPr>
        <w:t>年</w:t>
      </w:r>
      <w:r>
        <w:rPr>
          <w:rFonts w:hint="eastAsia" w:ascii="宋体" w:hAnsi="宋体" w:cs="宋体"/>
          <w:bCs/>
          <w:sz w:val="24"/>
        </w:rPr>
        <w:t>第六届“蓝桥杯”全国软件和信息技术专业人才大赛全国总决赛中获得</w:t>
      </w:r>
      <w:r>
        <w:rPr>
          <w:rFonts w:hint="eastAsia" w:ascii="宋体" w:hAnsi="宋体" w:cs="宋体"/>
          <w:sz w:val="24"/>
        </w:rPr>
        <w:t>二等奖</w:t>
      </w:r>
      <w:r>
        <w:rPr>
          <w:rFonts w:ascii="宋体" w:hAnsi="宋体" w:cs="宋体"/>
          <w:sz w:val="24"/>
        </w:rPr>
        <w:t>4</w:t>
      </w:r>
      <w:r>
        <w:rPr>
          <w:rFonts w:hint="eastAsia" w:ascii="宋体" w:hAnsi="宋体" w:cs="宋体"/>
          <w:sz w:val="24"/>
        </w:rPr>
        <w:t>项、三等奖</w:t>
      </w:r>
      <w:r>
        <w:rPr>
          <w:rFonts w:ascii="宋体" w:hAnsi="宋体" w:cs="宋体"/>
          <w:sz w:val="24"/>
        </w:rPr>
        <w:t>2</w:t>
      </w:r>
      <w:r>
        <w:rPr>
          <w:rFonts w:hint="eastAsia" w:ascii="宋体" w:hAnsi="宋体" w:cs="宋体"/>
          <w:sz w:val="24"/>
        </w:rPr>
        <w:t>项、优秀奖</w:t>
      </w:r>
      <w:r>
        <w:rPr>
          <w:rFonts w:ascii="宋体" w:hAnsi="宋体" w:cs="宋体"/>
          <w:sz w:val="24"/>
        </w:rPr>
        <w:t>4</w:t>
      </w:r>
      <w:r>
        <w:rPr>
          <w:rFonts w:hint="eastAsia" w:ascii="宋体" w:hAnsi="宋体" w:cs="宋体"/>
          <w:sz w:val="24"/>
        </w:rPr>
        <w:t>项。</w:t>
      </w:r>
    </w:p>
    <w:p w14:paraId="08234646">
      <w:pPr>
        <w:jc w:val="left"/>
        <w:outlineLvl w:val="0"/>
        <w:rPr>
          <w:rFonts w:ascii="黑体" w:eastAsia="黑体"/>
          <w:bCs/>
          <w:kern w:val="44"/>
          <w:sz w:val="30"/>
          <w:szCs w:val="30"/>
        </w:rPr>
      </w:pPr>
      <w:bookmarkStart w:id="65" w:name="_Toc435622760"/>
      <w:bookmarkStart w:id="66" w:name="_Toc435623818"/>
      <w:r>
        <w:rPr>
          <w:rFonts w:hint="eastAsia" w:ascii="黑体" w:eastAsia="黑体"/>
          <w:bCs/>
          <w:kern w:val="44"/>
          <w:sz w:val="30"/>
          <w:szCs w:val="30"/>
        </w:rPr>
        <w:t>六、特色发展</w:t>
      </w:r>
      <w:bookmarkEnd w:id="65"/>
      <w:bookmarkEnd w:id="66"/>
    </w:p>
    <w:p w14:paraId="626EC338">
      <w:pPr>
        <w:jc w:val="left"/>
        <w:outlineLvl w:val="1"/>
        <w:rPr>
          <w:rFonts w:ascii="黑体" w:hAnsi="宋体" w:eastAsia="黑体"/>
          <w:bCs/>
          <w:sz w:val="28"/>
          <w:szCs w:val="28"/>
        </w:rPr>
      </w:pPr>
      <w:bookmarkStart w:id="67" w:name="_Toc435623819"/>
      <w:bookmarkStart w:id="68" w:name="_Toc435622761"/>
      <w:r>
        <w:rPr>
          <w:rFonts w:hint="eastAsia" w:ascii="黑体" w:hAnsi="宋体" w:eastAsia="黑体"/>
          <w:bCs/>
          <w:sz w:val="28"/>
          <w:szCs w:val="28"/>
        </w:rPr>
        <w:t>（一）专业设置紧紧围绕区域经济社会发展</w:t>
      </w:r>
      <w:bookmarkEnd w:id="67"/>
      <w:bookmarkEnd w:id="68"/>
    </w:p>
    <w:p w14:paraId="19CDD877">
      <w:pPr>
        <w:spacing w:line="400" w:lineRule="exact"/>
        <w:ind w:firstLine="480" w:firstLineChars="200"/>
        <w:rPr>
          <w:rFonts w:ascii="宋体" w:hAnsi="宋体" w:cs="Arial"/>
          <w:sz w:val="24"/>
        </w:rPr>
      </w:pPr>
      <w:r>
        <w:rPr>
          <w:rFonts w:hint="eastAsia" w:ascii="宋体" w:hAnsi="宋体" w:cs="Arial"/>
          <w:sz w:val="24"/>
        </w:rPr>
        <w:t>坚持以工为主，兼有经、管、文、艺、理等多学科协调发展。39个招生专业中，有</w:t>
      </w:r>
      <w:r>
        <w:rPr>
          <w:rFonts w:ascii="宋体" w:hAnsi="宋体" w:cs="Arial"/>
          <w:sz w:val="24"/>
        </w:rPr>
        <w:t>25</w:t>
      </w:r>
      <w:r>
        <w:rPr>
          <w:rFonts w:hint="eastAsia" w:ascii="宋体" w:hAnsi="宋体" w:cs="Arial"/>
          <w:sz w:val="24"/>
        </w:rPr>
        <w:t>个专业属于工学，占</w:t>
      </w:r>
      <w:r>
        <w:rPr>
          <w:rFonts w:ascii="宋体" w:hAnsi="宋体" w:cs="Arial"/>
          <w:sz w:val="24"/>
        </w:rPr>
        <w:t>61%</w:t>
      </w:r>
      <w:r>
        <w:rPr>
          <w:rFonts w:hint="eastAsia" w:ascii="宋体" w:hAnsi="宋体" w:cs="Arial"/>
          <w:sz w:val="24"/>
        </w:rPr>
        <w:t>。根据我省鼓励增设工学专业的精神，目前学院工科专业人数比例为全省之首。学院的专业设置紧紧围绕福建省战略性新兴产业和区域内重点产业，旨在为区域经济建设与社会发展提供人才支撑。</w:t>
      </w:r>
    </w:p>
    <w:p w14:paraId="588D1322">
      <w:pPr>
        <w:jc w:val="left"/>
        <w:outlineLvl w:val="1"/>
        <w:rPr>
          <w:rFonts w:ascii="黑体" w:hAnsi="宋体" w:eastAsia="黑体"/>
          <w:bCs/>
          <w:sz w:val="28"/>
          <w:szCs w:val="28"/>
        </w:rPr>
      </w:pPr>
      <w:bookmarkStart w:id="69" w:name="_Toc435623820"/>
      <w:bookmarkStart w:id="70" w:name="_Toc435622762"/>
      <w:r>
        <w:rPr>
          <w:rFonts w:hint="eastAsia" w:ascii="黑体" w:hAnsi="宋体" w:eastAsia="黑体"/>
          <w:bCs/>
          <w:sz w:val="28"/>
          <w:szCs w:val="28"/>
        </w:rPr>
        <w:t>（二）实践实训教学体系和学科竞赛成果助力应用型人才培养</w:t>
      </w:r>
      <w:bookmarkEnd w:id="69"/>
      <w:bookmarkEnd w:id="70"/>
    </w:p>
    <w:p w14:paraId="1FB42F64">
      <w:pPr>
        <w:spacing w:line="400" w:lineRule="exact"/>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学院通过构建完善的实践、实训教学体系，开展丰富的第二课堂活动，将理论教学与实践教学贯穿于人才培养的各个环节，学院还多方位的开展校企合作及产学研，使课堂教学得到了有效延伸。学院重视并鼓励学生参与各类学科竞赛，提高学生在相应学科领域中运用基础知识来解决实际问题的能力，培养创新思维和实践动手能力，切实提高了应用型人才培养质量。</w:t>
      </w:r>
    </w:p>
    <w:p w14:paraId="5FD4AC34">
      <w:pPr>
        <w:widowControl/>
        <w:spacing w:line="400" w:lineRule="exact"/>
        <w:ind w:firstLine="480" w:firstLineChars="200"/>
        <w:jc w:val="left"/>
        <w:rPr>
          <w:rFonts w:ascii="宋体" w:hAnsi="宋体" w:cs="宋体"/>
          <w:kern w:val="0"/>
          <w:sz w:val="24"/>
        </w:rPr>
      </w:pPr>
      <w:r>
        <w:rPr>
          <w:rFonts w:ascii="宋体" w:hAnsi="宋体" w:cs="宋体"/>
          <w:kern w:val="0"/>
          <w:sz w:val="24"/>
        </w:rPr>
        <w:t>学院还进一步深化校企产学研合作，共同推进应用型人才培养。学院与北京中博诚通国际技术培训有限责任公司达成了ACCA培训合作项目；与福州展望外语培训学校（北京雅思福州分校）达成了合作项目；与上海雅力教育信息咨询有限公司达成了合作项目；与福建李可染画院达成了合作项目，成立了“李可染画院至诚艺术中心”。同时学院还进一步深化与福建紫荆文化传播集团有限公司的合作。福建紫荆文化传播集团有限公司向我院计算机工程实验室捐赠总市值500万元的图形工作站及大型渲染机组等教学设备，首批捐赠的150万元教学设备已移交我院。2015年7月，由福建紫荆文化传播集团有限公司承制的海峡卫视《印象中国》栏目选择我院为真实蓝本进行拍摄，并以《印象至诚》《青春至诚》作为开篇2集，呈现了我院近年来在教学体系创新、学生全面素养塑造、青年创业引导等多方面的举措和取得的成果。《印象至诚》播出后得到了社会各</w:t>
      </w:r>
      <w:r>
        <w:rPr>
          <w:rFonts w:hint="eastAsia" w:ascii="宋体" w:hAnsi="宋体" w:cs="宋体"/>
          <w:kern w:val="0"/>
          <w:sz w:val="24"/>
          <w:lang w:val="en-US" w:eastAsia="zh-CN"/>
        </w:rPr>
        <w:t>界</w:t>
      </w:r>
      <w:r>
        <w:rPr>
          <w:rFonts w:ascii="宋体" w:hAnsi="宋体" w:cs="宋体"/>
          <w:kern w:val="0"/>
          <w:sz w:val="24"/>
        </w:rPr>
        <w:t>的好评。日前，由福州紫荆文化传播集团投资制作，以福州大学和至诚学院为题材背景的现代都市电视剧《南方枫叶红》成功通过广电总局备案，即将投入拍摄</w:t>
      </w:r>
      <w:r>
        <w:rPr>
          <w:rFonts w:hint="eastAsia" w:ascii="宋体" w:hAnsi="宋体" w:cs="宋体"/>
          <w:kern w:val="0"/>
          <w:sz w:val="24"/>
        </w:rPr>
        <w:t>。</w:t>
      </w:r>
    </w:p>
    <w:p w14:paraId="40B4A08E">
      <w:pPr>
        <w:spacing w:line="400" w:lineRule="exact"/>
        <w:ind w:firstLine="480" w:firstLineChars="200"/>
        <w:rPr>
          <w:rFonts w:cs="Arial" w:asciiTheme="minorEastAsia" w:hAnsiTheme="minorEastAsia" w:eastAsiaTheme="minorEastAsia"/>
          <w:sz w:val="24"/>
        </w:rPr>
      </w:pPr>
      <w:r>
        <w:rPr>
          <w:rFonts w:hint="eastAsia" w:cs="宋体" w:asciiTheme="minorEastAsia" w:hAnsiTheme="minorEastAsia" w:eastAsiaTheme="minorEastAsia"/>
          <w:sz w:val="24"/>
        </w:rPr>
        <w:t>此外，学院还经常选派创新中心、艺术中心、健身中心等的学生参加国际、港、澳、台各级别竞赛。特别是学院在有国际影响力的</w:t>
      </w:r>
      <w:r>
        <w:rPr>
          <w:rFonts w:hint="eastAsia" w:cs="Arial" w:asciiTheme="minorEastAsia" w:hAnsiTheme="minorEastAsia" w:eastAsiaTheme="minorEastAsia"/>
          <w:sz w:val="24"/>
        </w:rPr>
        <w:t>微软创新杯和机器人大赛都获得优异成绩，这些竞赛项目已经成为学院的特色品牌项目。</w:t>
      </w:r>
    </w:p>
    <w:p w14:paraId="04F983A4">
      <w:pPr>
        <w:jc w:val="left"/>
        <w:outlineLvl w:val="1"/>
        <w:rPr>
          <w:rFonts w:ascii="黑体" w:hAnsi="宋体" w:eastAsia="黑体"/>
          <w:bCs/>
          <w:sz w:val="28"/>
          <w:szCs w:val="28"/>
        </w:rPr>
      </w:pPr>
      <w:bookmarkStart w:id="71" w:name="_Toc435622763"/>
      <w:bookmarkStart w:id="72" w:name="_Toc435623821"/>
      <w:bookmarkStart w:id="73" w:name="_Toc403383405"/>
      <w:bookmarkStart w:id="74" w:name="_Toc352314705"/>
      <w:bookmarkStart w:id="75" w:name="_Toc401687541"/>
      <w:r>
        <w:rPr>
          <w:rFonts w:hint="eastAsia" w:ascii="黑体" w:hAnsi="宋体" w:eastAsia="黑体"/>
          <w:bCs/>
          <w:sz w:val="28"/>
          <w:szCs w:val="28"/>
        </w:rPr>
        <w:t>（三）以“开放办学”战略为指导，积极拓展合作办学空间</w:t>
      </w:r>
      <w:bookmarkEnd w:id="71"/>
      <w:bookmarkEnd w:id="72"/>
    </w:p>
    <w:p w14:paraId="5524E8CF">
      <w:pPr>
        <w:spacing w:line="400" w:lineRule="exact"/>
        <w:ind w:firstLine="480" w:firstLineChars="200"/>
        <w:rPr>
          <w:rFonts w:ascii="宋体" w:hAnsi="宋体" w:cs="Arial"/>
          <w:sz w:val="24"/>
        </w:rPr>
      </w:pPr>
      <w:r>
        <w:rPr>
          <w:rFonts w:hint="eastAsia" w:ascii="宋体" w:hAnsi="宋体" w:cs="Arial"/>
          <w:sz w:val="24"/>
        </w:rPr>
        <w:t>学院坚持以“开放办学”战略为指导</w:t>
      </w:r>
      <w:r>
        <w:rPr>
          <w:rFonts w:ascii="宋体" w:hAnsi="宋体" w:cs="Arial"/>
          <w:sz w:val="24"/>
        </w:rPr>
        <w:t xml:space="preserve">, </w:t>
      </w:r>
      <w:r>
        <w:rPr>
          <w:rFonts w:hint="eastAsia" w:ascii="宋体" w:hAnsi="宋体" w:cs="Arial"/>
          <w:sz w:val="24"/>
        </w:rPr>
        <w:t>积极拓展国际开放办学空间，培养具有国际视野、富有创新精神、能够参与国际事务的国际化人才，推动了学院办学走上新台阶。</w:t>
      </w:r>
    </w:p>
    <w:p w14:paraId="68EA80F1">
      <w:pPr>
        <w:spacing w:line="400" w:lineRule="exact"/>
        <w:ind w:firstLine="480" w:firstLineChars="200"/>
        <w:rPr>
          <w:rFonts w:ascii="宋体" w:hAnsi="宋体" w:cs="Arial"/>
          <w:sz w:val="24"/>
        </w:rPr>
      </w:pPr>
      <w:r>
        <w:rPr>
          <w:rFonts w:hint="eastAsia" w:ascii="宋体" w:hAnsi="宋体" w:cs="宋体"/>
          <w:sz w:val="24"/>
        </w:rPr>
        <w:t>学院与美国南阿拉巴马大学、美国特莱恩大学、美国南伊利诺伊斯大学、加拿大菲沙河谷大学、英国南威尔士大学、德国凯泽斯劳滕应用科技大学、日本长崎外国语大学共同实施学生联合培养。</w:t>
      </w:r>
      <w:r>
        <w:rPr>
          <w:rFonts w:ascii="宋体" w:hAnsi="宋体" w:cs="Arial"/>
          <w:sz w:val="24"/>
        </w:rPr>
        <w:t>2014</w:t>
      </w:r>
      <w:r>
        <w:rPr>
          <w:rFonts w:ascii="宋体" w:hAnsi="宋体" w:cs="Arial"/>
          <w:color w:val="FF0000"/>
          <w:sz w:val="24"/>
        </w:rPr>
        <w:t>-2015</w:t>
      </w:r>
      <w:r>
        <w:rPr>
          <w:rFonts w:hint="eastAsia" w:ascii="宋体" w:hAnsi="宋体" w:cs="Arial"/>
          <w:sz w:val="24"/>
        </w:rPr>
        <w:t>学年学院已有</w:t>
      </w:r>
      <w:r>
        <w:rPr>
          <w:rFonts w:hint="eastAsia" w:ascii="宋体" w:hAnsi="宋体" w:cs="Arial"/>
          <w:color w:val="FF0000"/>
          <w:sz w:val="24"/>
        </w:rPr>
        <w:t>41</w:t>
      </w:r>
      <w:r>
        <w:rPr>
          <w:rFonts w:hint="eastAsia" w:ascii="宋体" w:hAnsi="宋体" w:cs="Arial"/>
          <w:sz w:val="24"/>
        </w:rPr>
        <w:t>名同学赴欧美等国参加联合培养项目学习。</w:t>
      </w:r>
    </w:p>
    <w:p w14:paraId="345349AC">
      <w:pPr>
        <w:spacing w:line="400" w:lineRule="exact"/>
        <w:ind w:firstLine="480" w:firstLineChars="200"/>
        <w:rPr>
          <w:rFonts w:ascii="宋体" w:hAnsi="宋体" w:cs="Arial"/>
          <w:sz w:val="24"/>
        </w:rPr>
      </w:pPr>
      <w:r>
        <w:rPr>
          <w:rFonts w:hint="eastAsia" w:ascii="宋体" w:hAnsi="宋体" w:cs="宋体"/>
          <w:sz w:val="24"/>
        </w:rPr>
        <w:t>学院定期选派学生赴</w:t>
      </w:r>
      <w:r>
        <w:rPr>
          <w:rFonts w:hint="eastAsia" w:ascii="宋体" w:hAnsi="宋体" w:cs="Arial"/>
          <w:sz w:val="24"/>
        </w:rPr>
        <w:t>国外、境外高校开展短期交换学习。</w:t>
      </w:r>
      <w:r>
        <w:rPr>
          <w:rFonts w:ascii="宋体" w:hAnsi="宋体" w:cs="Arial"/>
          <w:sz w:val="24"/>
        </w:rPr>
        <w:t>2014</w:t>
      </w:r>
      <w:r>
        <w:rPr>
          <w:rFonts w:hint="eastAsia" w:ascii="宋体" w:hAnsi="宋体" w:cs="Arial"/>
          <w:sz w:val="24"/>
        </w:rPr>
        <w:t>学年，外国语系选派</w:t>
      </w:r>
      <w:r>
        <w:rPr>
          <w:rFonts w:ascii="宋体" w:hAnsi="宋体" w:cs="Arial"/>
          <w:sz w:val="24"/>
        </w:rPr>
        <w:t>3</w:t>
      </w:r>
      <w:r>
        <w:rPr>
          <w:rFonts w:hint="eastAsia" w:ascii="宋体" w:hAnsi="宋体" w:cs="Arial"/>
          <w:sz w:val="24"/>
        </w:rPr>
        <w:t>名同学赴日本长崎外国语大学进行为期一年的交换学习。学院还加强与台港澳地区和国际青年的交流。</w:t>
      </w:r>
      <w:r>
        <w:rPr>
          <w:rFonts w:ascii="宋体" w:hAnsi="宋体" w:cs="Arial"/>
          <w:sz w:val="24"/>
        </w:rPr>
        <w:t>2014</w:t>
      </w:r>
      <w:r>
        <w:rPr>
          <w:rFonts w:hint="eastAsia" w:ascii="宋体" w:hAnsi="宋体" w:cs="Arial"/>
          <w:sz w:val="24"/>
        </w:rPr>
        <w:t>学</w:t>
      </w:r>
      <w:r>
        <w:rPr>
          <w:rFonts w:hint="eastAsia" w:ascii="宋体" w:hAnsi="宋体" w:cs="宋体"/>
          <w:sz w:val="24"/>
        </w:rPr>
        <w:t>年，学院选派了</w:t>
      </w:r>
      <w:r>
        <w:rPr>
          <w:rFonts w:ascii="宋体" w:hAnsi="宋体" w:cs="宋体"/>
          <w:sz w:val="24"/>
        </w:rPr>
        <w:t>54</w:t>
      </w:r>
      <w:r>
        <w:rPr>
          <w:rFonts w:hint="eastAsia" w:ascii="宋体" w:hAnsi="宋体" w:cs="宋体"/>
          <w:sz w:val="24"/>
        </w:rPr>
        <w:t>名学生分赴台湾嘉南药理科技大学和台湾修平科技大学开展为期</w:t>
      </w:r>
      <w:r>
        <w:rPr>
          <w:rFonts w:ascii="宋体" w:hAnsi="宋体" w:cs="Arial"/>
          <w:sz w:val="24"/>
        </w:rPr>
        <w:t>20</w:t>
      </w:r>
      <w:r>
        <w:rPr>
          <w:rFonts w:hint="eastAsia" w:ascii="宋体" w:hAnsi="宋体" w:cs="Arial"/>
          <w:sz w:val="24"/>
        </w:rPr>
        <w:t>多</w:t>
      </w:r>
      <w:r>
        <w:rPr>
          <w:rFonts w:hint="eastAsia" w:ascii="宋体" w:hAnsi="宋体" w:cs="宋体"/>
          <w:sz w:val="24"/>
        </w:rPr>
        <w:t>天的文化研习活动，开展学科实践，增进两岸学生</w:t>
      </w:r>
      <w:bookmarkStart w:id="128" w:name="_GoBack"/>
      <w:bookmarkEnd w:id="128"/>
      <w:r>
        <w:rPr>
          <w:rFonts w:hint="eastAsia" w:ascii="宋体" w:hAnsi="宋体" w:cs="宋体"/>
          <w:sz w:val="24"/>
        </w:rPr>
        <w:t>中华文化认同感。</w:t>
      </w:r>
      <w:r>
        <w:rPr>
          <w:rFonts w:ascii="宋体" w:hAnsi="宋体" w:cs="宋体"/>
          <w:sz w:val="24"/>
        </w:rPr>
        <w:t>2014</w:t>
      </w:r>
      <w:r>
        <w:rPr>
          <w:rFonts w:hint="eastAsia" w:ascii="宋体" w:hAnsi="宋体" w:cs="宋体"/>
          <w:sz w:val="24"/>
        </w:rPr>
        <w:t>学年，美国南阿拉巴马大学留学生</w:t>
      </w:r>
      <w:r>
        <w:rPr>
          <w:rFonts w:ascii="宋体" w:hAnsi="宋体" w:cs="宋体"/>
          <w:sz w:val="24"/>
        </w:rPr>
        <w:t>Virginia Covington</w:t>
      </w:r>
      <w:r>
        <w:rPr>
          <w:rFonts w:hint="eastAsia" w:ascii="宋体" w:hAnsi="宋体" w:cs="宋体"/>
          <w:sz w:val="24"/>
        </w:rPr>
        <w:t>在我院进行了一学期的交流学习。首次接纳海外留学生来校学习，标志着学院国际化办学实现了新的突破。</w:t>
      </w:r>
    </w:p>
    <w:p w14:paraId="300B8743">
      <w:pPr>
        <w:spacing w:line="400" w:lineRule="exact"/>
        <w:ind w:firstLine="600" w:firstLineChars="250"/>
        <w:rPr>
          <w:rFonts w:ascii="宋体" w:hAnsi="宋体"/>
          <w:sz w:val="24"/>
        </w:rPr>
      </w:pPr>
      <w:r>
        <w:rPr>
          <w:rFonts w:hint="eastAsia" w:ascii="宋体" w:hAnsi="宋体" w:cs="Arial"/>
          <w:sz w:val="24"/>
        </w:rPr>
        <w:t>学院还积极推动与国外、境外大学开展教师互访，开展讲座、授课等。</w:t>
      </w:r>
      <w:r>
        <w:rPr>
          <w:rFonts w:ascii="宋体" w:hAnsi="宋体" w:cs="Arial"/>
          <w:sz w:val="24"/>
        </w:rPr>
        <w:t>2014</w:t>
      </w:r>
      <w:r>
        <w:rPr>
          <w:rFonts w:hint="eastAsia" w:ascii="宋体" w:hAnsi="宋体" w:cs="Arial"/>
          <w:sz w:val="24"/>
        </w:rPr>
        <w:t>学年，美国特莱恩大学、美国南伊利诺伊斯大学、美国纽约州立大学布洛克分校、英国南威尔士大学、英国奇切斯特大学、澳大利亚迪肯大学、台湾中国科技大学、台湾台中科技大学、台湾修平科技大学等多所高校代表来访学院，洽谈合作办学事宜。并邀请到英国兰卡斯特大学、美国俄勒冈大学、美国波士顿大学、日本东京外国语大学、日本长崎县立大学、香港中文大学、台湾金门大学、台湾中央大学等多名专家学者为我院师生开展学术讲座，不断营造国际化学习氛围。</w:t>
      </w:r>
    </w:p>
    <w:bookmarkEnd w:id="73"/>
    <w:bookmarkEnd w:id="74"/>
    <w:bookmarkEnd w:id="75"/>
    <w:p w14:paraId="618618F9">
      <w:pPr>
        <w:jc w:val="left"/>
        <w:outlineLvl w:val="0"/>
        <w:rPr>
          <w:rFonts w:ascii="黑体" w:eastAsia="黑体"/>
          <w:bCs/>
          <w:kern w:val="44"/>
          <w:sz w:val="30"/>
          <w:szCs w:val="30"/>
        </w:rPr>
      </w:pPr>
      <w:bookmarkStart w:id="76" w:name="_Toc435622764"/>
      <w:bookmarkStart w:id="77" w:name="_Toc435623822"/>
      <w:r>
        <w:rPr>
          <w:rFonts w:hint="eastAsia" w:ascii="黑体" w:eastAsia="黑体"/>
          <w:bCs/>
          <w:kern w:val="44"/>
          <w:sz w:val="30"/>
          <w:szCs w:val="30"/>
        </w:rPr>
        <w:t>七、存在的主要问题及对策分析</w:t>
      </w:r>
      <w:bookmarkEnd w:id="76"/>
      <w:bookmarkEnd w:id="77"/>
    </w:p>
    <w:p w14:paraId="6770636A">
      <w:pPr>
        <w:spacing w:line="400" w:lineRule="exact"/>
        <w:ind w:firstLine="480" w:firstLineChars="200"/>
        <w:rPr>
          <w:rFonts w:ascii="宋体" w:hAnsi="宋体" w:cs="宋体"/>
          <w:sz w:val="24"/>
        </w:rPr>
      </w:pPr>
      <w:r>
        <w:rPr>
          <w:rFonts w:ascii="宋体" w:hAnsi="宋体" w:cs="宋体"/>
          <w:sz w:val="24"/>
        </w:rPr>
        <w:t>2014</w:t>
      </w:r>
      <w:r>
        <w:rPr>
          <w:rFonts w:hint="eastAsia" w:ascii="宋体" w:hAnsi="宋体" w:cs="宋体"/>
          <w:sz w:val="24"/>
        </w:rPr>
        <w:t>学年，全院师生齐心协力，开拓进取，学院的办学定位和指导思想进一步明确，教学工作的中心地位进一步保证，各项教学工作健康有序开展，教学水平和教学质量稳步提高。取得成绩的同时我们也清醒地意识到自身不足和差距。为此，学院今后将加强以下几个方面的工作：</w:t>
      </w:r>
    </w:p>
    <w:p w14:paraId="50E9EED8">
      <w:pPr>
        <w:spacing w:line="400" w:lineRule="exact"/>
        <w:ind w:firstLine="480" w:firstLineChars="200"/>
        <w:rPr>
          <w:rFonts w:ascii="宋体" w:hAnsi="宋体" w:cs="宋体"/>
          <w:sz w:val="24"/>
        </w:rPr>
      </w:pPr>
      <w:r>
        <w:rPr>
          <w:rFonts w:ascii="宋体" w:hAnsi="宋体" w:cs="宋体"/>
          <w:sz w:val="24"/>
        </w:rPr>
        <w:t xml:space="preserve">1. </w:t>
      </w:r>
      <w:r>
        <w:rPr>
          <w:rFonts w:hint="eastAsia" w:ascii="宋体" w:hAnsi="宋体" w:cs="宋体"/>
          <w:sz w:val="24"/>
        </w:rPr>
        <w:t>进一步完善各项教学条件。加大基础设施建设的投入力度，包括自有教学实验室建设、图书馆建设和校园绿化美化工程建设等、</w:t>
      </w:r>
    </w:p>
    <w:p w14:paraId="6E29D798">
      <w:pPr>
        <w:spacing w:line="40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进一步加强教师队伍建设。下一阶段，学院将采用引进与培养相结合的机制。一方面，大力引进不同地区不同高校毕业的高学历、高职称人才，增加具有博士研究生教师数量；另一方面，鼓励中青年教师攻读博士学位和参加较高层次的专业进修，不断提高自有教师的业务水平，选派教师赴国内外高水平大学交流访问，从而提高师资学历水平，改善学历、学缘结构，提高教师队伍的整体实力。</w:t>
      </w:r>
    </w:p>
    <w:p w14:paraId="0DE65BE8">
      <w:pPr>
        <w:spacing w:line="40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进一步提升教师的科研意识、科研水平和创新能力。明确优势研究领域，重点支持应用基础研究和应用研究，争取高水平研究成果和高级别科研项目与奖励；凝练学科专业方向，打造学术团队，为学校争取硕士学位授予权创造条件；加强产学研用合作，服务地方经济建设与社会发展。</w:t>
      </w:r>
    </w:p>
    <w:p w14:paraId="0651FD5B">
      <w:pPr>
        <w:spacing w:line="40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进一步加强学风建设，激发学生学习的积极性、主动性和自觉性，营造浓厚的学习氛围和创新创业环境。</w:t>
      </w:r>
    </w:p>
    <w:p w14:paraId="7E351E99">
      <w:pPr>
        <w:spacing w:line="400" w:lineRule="exact"/>
        <w:ind w:firstLine="480" w:firstLineChars="200"/>
        <w:rPr>
          <w:rFonts w:ascii="宋体" w:hAnsi="宋体" w:cs="宋体"/>
          <w:sz w:val="24"/>
        </w:rPr>
      </w:pPr>
    </w:p>
    <w:p w14:paraId="26C1C672">
      <w:pPr>
        <w:spacing w:line="400" w:lineRule="exact"/>
        <w:ind w:firstLine="480" w:firstLineChars="200"/>
        <w:rPr>
          <w:rFonts w:ascii="宋体" w:hAnsi="宋体" w:cs="宋体"/>
          <w:sz w:val="24"/>
        </w:rPr>
      </w:pPr>
    </w:p>
    <w:p w14:paraId="0BCA61A0">
      <w:pPr>
        <w:spacing w:line="400" w:lineRule="exact"/>
        <w:ind w:firstLine="480" w:firstLineChars="200"/>
        <w:rPr>
          <w:rFonts w:ascii="宋体" w:hAnsi="宋体" w:cs="宋体"/>
          <w:sz w:val="24"/>
        </w:rPr>
      </w:pPr>
    </w:p>
    <w:p w14:paraId="32D40130">
      <w:pPr>
        <w:spacing w:line="400" w:lineRule="exact"/>
        <w:ind w:firstLine="480" w:firstLineChars="200"/>
        <w:rPr>
          <w:rFonts w:ascii="宋体" w:hAnsi="宋体" w:cs="宋体"/>
          <w:sz w:val="24"/>
        </w:rPr>
      </w:pPr>
    </w:p>
    <w:p w14:paraId="0D8DD6F1">
      <w:pPr>
        <w:spacing w:line="400" w:lineRule="exact"/>
        <w:ind w:firstLine="480" w:firstLineChars="200"/>
        <w:rPr>
          <w:rFonts w:ascii="宋体" w:hAnsi="宋体" w:cs="宋体"/>
          <w:sz w:val="24"/>
        </w:rPr>
      </w:pPr>
    </w:p>
    <w:p w14:paraId="68C0DF83">
      <w:pPr>
        <w:spacing w:line="400" w:lineRule="exact"/>
        <w:ind w:firstLine="480" w:firstLineChars="200"/>
        <w:rPr>
          <w:rFonts w:ascii="宋体" w:hAnsi="宋体" w:cs="宋体"/>
          <w:sz w:val="24"/>
        </w:rPr>
      </w:pPr>
    </w:p>
    <w:p w14:paraId="3221D6A6">
      <w:pPr>
        <w:spacing w:line="400" w:lineRule="exact"/>
        <w:ind w:firstLine="480" w:firstLineChars="200"/>
        <w:rPr>
          <w:rFonts w:ascii="宋体" w:hAnsi="宋体" w:cs="宋体"/>
          <w:sz w:val="24"/>
        </w:rPr>
      </w:pPr>
    </w:p>
    <w:p w14:paraId="1F31848C">
      <w:pPr>
        <w:spacing w:line="400" w:lineRule="exact"/>
        <w:ind w:firstLine="480" w:firstLineChars="200"/>
        <w:rPr>
          <w:rFonts w:ascii="宋体" w:hAnsi="宋体" w:cs="宋体"/>
          <w:sz w:val="24"/>
        </w:rPr>
      </w:pPr>
    </w:p>
    <w:p w14:paraId="29D247C1">
      <w:pPr>
        <w:spacing w:line="400" w:lineRule="exact"/>
        <w:ind w:firstLine="480" w:firstLineChars="200"/>
        <w:rPr>
          <w:rFonts w:ascii="宋体" w:hAnsi="宋体" w:cs="宋体"/>
          <w:sz w:val="24"/>
        </w:rPr>
      </w:pPr>
    </w:p>
    <w:p w14:paraId="309E67CD">
      <w:pPr>
        <w:spacing w:line="400" w:lineRule="exact"/>
        <w:ind w:firstLine="480" w:firstLineChars="200"/>
        <w:rPr>
          <w:rFonts w:ascii="宋体" w:hAnsi="宋体" w:cs="宋体"/>
          <w:sz w:val="24"/>
        </w:rPr>
      </w:pPr>
    </w:p>
    <w:p w14:paraId="4AC71C03">
      <w:pPr>
        <w:pStyle w:val="2"/>
        <w:spacing w:after="0"/>
        <w:rPr>
          <w:rFonts w:ascii="宋体" w:hAnsi="宋体"/>
          <w:sz w:val="32"/>
          <w:szCs w:val="32"/>
        </w:rPr>
      </w:pPr>
      <w:bookmarkStart w:id="78" w:name="_Toc402443951"/>
      <w:bookmarkStart w:id="79" w:name="_Toc435623823"/>
      <w:bookmarkStart w:id="80" w:name="_Toc403059750"/>
      <w:bookmarkStart w:id="81" w:name="_Toc403059366"/>
      <w:bookmarkStart w:id="82" w:name="_Toc403059279"/>
      <w:bookmarkStart w:id="83" w:name="_Toc403059472"/>
      <w:r>
        <w:rPr>
          <w:rFonts w:hint="eastAsia" w:ascii="宋体" w:hAnsi="宋体"/>
          <w:sz w:val="32"/>
          <w:szCs w:val="32"/>
        </w:rPr>
        <w:t>附：福州大学至诚学院2014年本科教学质量报告支撑数据</w:t>
      </w:r>
      <w:bookmarkEnd w:id="78"/>
      <w:bookmarkEnd w:id="79"/>
      <w:bookmarkEnd w:id="80"/>
      <w:bookmarkEnd w:id="81"/>
      <w:bookmarkEnd w:id="82"/>
      <w:bookmarkEnd w:id="83"/>
    </w:p>
    <w:p w14:paraId="4BEFB63B">
      <w:pPr>
        <w:spacing w:line="360" w:lineRule="auto"/>
        <w:rPr>
          <w:rFonts w:ascii="宋体" w:hAnsi="宋体"/>
          <w:b/>
          <w:sz w:val="28"/>
          <w:szCs w:val="28"/>
        </w:rPr>
      </w:pPr>
      <w:bookmarkStart w:id="84" w:name="_Toc402443470"/>
      <w:bookmarkStart w:id="85" w:name="_Toc402443952"/>
      <w:r>
        <w:rPr>
          <w:rFonts w:hint="eastAsia" w:ascii="宋体" w:hAnsi="宋体"/>
          <w:b/>
          <w:bCs/>
          <w:sz w:val="28"/>
          <w:szCs w:val="28"/>
        </w:rPr>
        <w:t>1.</w:t>
      </w:r>
      <w:r>
        <w:rPr>
          <w:rFonts w:hint="eastAsia" w:ascii="宋体" w:hAnsi="宋体"/>
          <w:b/>
          <w:sz w:val="28"/>
          <w:szCs w:val="28"/>
        </w:rPr>
        <w:t>本科生占全日制在校生总数的比例</w:t>
      </w:r>
      <w:bookmarkEnd w:id="84"/>
      <w:bookmarkEnd w:id="85"/>
    </w:p>
    <w:p w14:paraId="445324CF">
      <w:pPr>
        <w:spacing w:line="360" w:lineRule="auto"/>
        <w:ind w:firstLine="470" w:firstLineChars="196"/>
        <w:rPr>
          <w:rFonts w:ascii="宋体" w:hAnsi="宋体"/>
          <w:sz w:val="24"/>
        </w:rPr>
      </w:pPr>
      <w:r>
        <w:rPr>
          <w:rFonts w:hint="eastAsia" w:ascii="宋体" w:hAnsi="宋体"/>
          <w:sz w:val="24"/>
        </w:rPr>
        <w:t>学院的全日制在校生总数为11753人，本科生所占比例为100%。</w:t>
      </w:r>
    </w:p>
    <w:p w14:paraId="3B927829">
      <w:pPr>
        <w:spacing w:line="360" w:lineRule="auto"/>
        <w:rPr>
          <w:rFonts w:ascii="宋体" w:hAnsi="宋体"/>
          <w:b/>
          <w:sz w:val="28"/>
          <w:szCs w:val="28"/>
        </w:rPr>
      </w:pPr>
      <w:bookmarkStart w:id="86" w:name="_Toc402443471"/>
      <w:bookmarkStart w:id="87" w:name="_Toc402443953"/>
      <w:r>
        <w:rPr>
          <w:rFonts w:hint="eastAsia" w:ascii="宋体" w:hAnsi="宋体"/>
          <w:b/>
          <w:sz w:val="28"/>
          <w:szCs w:val="28"/>
        </w:rPr>
        <w:t>2.教师数量及结构</w:t>
      </w:r>
      <w:bookmarkEnd w:id="86"/>
      <w:bookmarkEnd w:id="87"/>
    </w:p>
    <w:p w14:paraId="7EE106D4">
      <w:pPr>
        <w:spacing w:beforeLines="50"/>
        <w:ind w:firstLine="420" w:firstLineChars="200"/>
        <w:jc w:val="center"/>
        <w:rPr>
          <w:rFonts w:ascii="宋体" w:hAnsi="宋体" w:cs="Arial"/>
          <w:bCs/>
          <w:szCs w:val="21"/>
        </w:rPr>
      </w:pPr>
      <w:bookmarkStart w:id="88" w:name="_Toc402443954"/>
      <w:bookmarkStart w:id="89" w:name="_Toc402443472"/>
      <w:r>
        <w:rPr>
          <w:rFonts w:hint="eastAsia" w:ascii="宋体" w:hAnsi="宋体" w:cs="Arial"/>
          <w:bCs/>
          <w:szCs w:val="21"/>
        </w:rPr>
        <w:t>师资队伍年龄结构情况（2014年）</w:t>
      </w:r>
    </w:p>
    <w:tbl>
      <w:tblPr>
        <w:tblStyle w:val="10"/>
        <w:tblW w:w="7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142"/>
        <w:gridCol w:w="1142"/>
        <w:gridCol w:w="1148"/>
        <w:gridCol w:w="1318"/>
        <w:gridCol w:w="1046"/>
      </w:tblGrid>
      <w:tr w14:paraId="27C4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op w:val="single" w:color="auto" w:sz="4" w:space="0"/>
              <w:left w:val="single" w:color="auto" w:sz="4" w:space="0"/>
              <w:bottom w:val="single" w:color="auto" w:sz="4" w:space="0"/>
              <w:right w:val="single" w:color="auto" w:sz="4" w:space="0"/>
            </w:tcBorders>
          </w:tcPr>
          <w:p w14:paraId="78C739AB">
            <w:pPr>
              <w:jc w:val="center"/>
              <w:rPr>
                <w:rFonts w:ascii="宋体" w:hAnsi="宋体" w:cs="Arial"/>
                <w:bCs/>
                <w:szCs w:val="21"/>
              </w:rPr>
            </w:pPr>
            <w:r>
              <w:rPr>
                <w:rFonts w:hint="eastAsia" w:ascii="宋体" w:hAnsi="宋体" w:cs="Arial"/>
                <w:bCs/>
                <w:szCs w:val="21"/>
              </w:rPr>
              <w:t>年龄</w:t>
            </w:r>
          </w:p>
        </w:tc>
        <w:tc>
          <w:tcPr>
            <w:tcW w:w="1142" w:type="dxa"/>
            <w:tcBorders>
              <w:top w:val="single" w:color="auto" w:sz="4" w:space="0"/>
              <w:left w:val="single" w:color="auto" w:sz="4" w:space="0"/>
              <w:bottom w:val="single" w:color="auto" w:sz="4" w:space="0"/>
              <w:right w:val="single" w:color="auto" w:sz="4" w:space="0"/>
            </w:tcBorders>
          </w:tcPr>
          <w:p w14:paraId="227CEA37">
            <w:pPr>
              <w:jc w:val="center"/>
              <w:rPr>
                <w:rFonts w:ascii="宋体" w:hAnsi="宋体" w:cs="Arial"/>
                <w:bCs/>
                <w:szCs w:val="21"/>
              </w:rPr>
            </w:pPr>
            <w:r>
              <w:rPr>
                <w:rFonts w:ascii="宋体" w:hAnsi="宋体" w:cs="Arial"/>
                <w:bCs/>
                <w:szCs w:val="21"/>
              </w:rPr>
              <w:t>60</w:t>
            </w:r>
            <w:r>
              <w:rPr>
                <w:rFonts w:hint="eastAsia" w:ascii="宋体" w:hAnsi="宋体" w:cs="Arial"/>
                <w:bCs/>
                <w:szCs w:val="21"/>
              </w:rPr>
              <w:t>岁以上</w:t>
            </w:r>
          </w:p>
        </w:tc>
        <w:tc>
          <w:tcPr>
            <w:tcW w:w="1142" w:type="dxa"/>
            <w:tcBorders>
              <w:top w:val="single" w:color="auto" w:sz="4" w:space="0"/>
              <w:left w:val="single" w:color="auto" w:sz="4" w:space="0"/>
              <w:bottom w:val="single" w:color="auto" w:sz="4" w:space="0"/>
              <w:right w:val="single" w:color="auto" w:sz="4" w:space="0"/>
            </w:tcBorders>
          </w:tcPr>
          <w:p w14:paraId="5380DF73">
            <w:pPr>
              <w:jc w:val="center"/>
              <w:rPr>
                <w:rFonts w:ascii="宋体" w:hAnsi="宋体" w:cs="Arial"/>
                <w:bCs/>
                <w:szCs w:val="21"/>
              </w:rPr>
            </w:pPr>
            <w:r>
              <w:rPr>
                <w:rFonts w:ascii="宋体" w:hAnsi="宋体" w:cs="Arial"/>
                <w:bCs/>
                <w:szCs w:val="21"/>
              </w:rPr>
              <w:t>46-60</w:t>
            </w:r>
            <w:r>
              <w:rPr>
                <w:rFonts w:hint="eastAsia" w:ascii="宋体" w:hAnsi="宋体" w:cs="Arial"/>
                <w:bCs/>
                <w:szCs w:val="21"/>
              </w:rPr>
              <w:t>岁</w:t>
            </w:r>
          </w:p>
        </w:tc>
        <w:tc>
          <w:tcPr>
            <w:tcW w:w="1148" w:type="dxa"/>
            <w:tcBorders>
              <w:top w:val="single" w:color="auto" w:sz="4" w:space="0"/>
              <w:left w:val="single" w:color="auto" w:sz="4" w:space="0"/>
              <w:bottom w:val="single" w:color="auto" w:sz="4" w:space="0"/>
              <w:right w:val="single" w:color="auto" w:sz="4" w:space="0"/>
            </w:tcBorders>
          </w:tcPr>
          <w:p w14:paraId="765BC185">
            <w:pPr>
              <w:jc w:val="center"/>
              <w:rPr>
                <w:rFonts w:ascii="宋体" w:hAnsi="宋体" w:cs="Arial"/>
                <w:bCs/>
                <w:szCs w:val="21"/>
              </w:rPr>
            </w:pPr>
            <w:r>
              <w:rPr>
                <w:rFonts w:ascii="宋体" w:hAnsi="宋体" w:cs="Arial"/>
                <w:bCs/>
                <w:szCs w:val="21"/>
              </w:rPr>
              <w:t>36-45</w:t>
            </w:r>
            <w:r>
              <w:rPr>
                <w:rFonts w:hint="eastAsia" w:ascii="宋体" w:hAnsi="宋体" w:cs="Arial"/>
                <w:bCs/>
                <w:szCs w:val="21"/>
              </w:rPr>
              <w:t>岁</w:t>
            </w:r>
          </w:p>
        </w:tc>
        <w:tc>
          <w:tcPr>
            <w:tcW w:w="1318" w:type="dxa"/>
            <w:tcBorders>
              <w:top w:val="single" w:color="auto" w:sz="4" w:space="0"/>
              <w:left w:val="single" w:color="auto" w:sz="4" w:space="0"/>
              <w:bottom w:val="single" w:color="auto" w:sz="4" w:space="0"/>
              <w:right w:val="single" w:color="auto" w:sz="4" w:space="0"/>
            </w:tcBorders>
          </w:tcPr>
          <w:p w14:paraId="3BFFB359">
            <w:pPr>
              <w:jc w:val="center"/>
              <w:rPr>
                <w:rFonts w:ascii="宋体" w:hAnsi="宋体" w:cs="Arial"/>
                <w:bCs/>
                <w:szCs w:val="21"/>
              </w:rPr>
            </w:pPr>
            <w:r>
              <w:rPr>
                <w:rFonts w:ascii="宋体" w:hAnsi="宋体" w:cs="Arial"/>
                <w:bCs/>
                <w:szCs w:val="21"/>
              </w:rPr>
              <w:t>35</w:t>
            </w:r>
            <w:r>
              <w:rPr>
                <w:rFonts w:hint="eastAsia" w:ascii="宋体" w:hAnsi="宋体" w:cs="Arial"/>
                <w:bCs/>
                <w:szCs w:val="21"/>
              </w:rPr>
              <w:t>岁以下</w:t>
            </w:r>
          </w:p>
        </w:tc>
        <w:tc>
          <w:tcPr>
            <w:tcW w:w="1046" w:type="dxa"/>
            <w:tcBorders>
              <w:top w:val="single" w:color="auto" w:sz="4" w:space="0"/>
              <w:left w:val="single" w:color="auto" w:sz="4" w:space="0"/>
              <w:bottom w:val="single" w:color="auto" w:sz="4" w:space="0"/>
              <w:right w:val="single" w:color="auto" w:sz="4" w:space="0"/>
            </w:tcBorders>
          </w:tcPr>
          <w:p w14:paraId="204CB776">
            <w:pPr>
              <w:jc w:val="center"/>
              <w:rPr>
                <w:rFonts w:ascii="宋体" w:hAnsi="宋体" w:cs="Arial"/>
                <w:bCs/>
                <w:szCs w:val="21"/>
              </w:rPr>
            </w:pPr>
            <w:r>
              <w:rPr>
                <w:rFonts w:hint="eastAsia" w:ascii="宋体" w:hAnsi="宋体" w:cs="Arial"/>
                <w:bCs/>
                <w:szCs w:val="21"/>
              </w:rPr>
              <w:t>合计</w:t>
            </w:r>
          </w:p>
        </w:tc>
      </w:tr>
      <w:tr w14:paraId="01C4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op w:val="single" w:color="auto" w:sz="4" w:space="0"/>
              <w:left w:val="single" w:color="auto" w:sz="4" w:space="0"/>
              <w:bottom w:val="single" w:color="auto" w:sz="4" w:space="0"/>
              <w:right w:val="single" w:color="auto" w:sz="4" w:space="0"/>
            </w:tcBorders>
          </w:tcPr>
          <w:p w14:paraId="7A0B32C7">
            <w:pPr>
              <w:jc w:val="center"/>
              <w:rPr>
                <w:rFonts w:ascii="宋体" w:hAnsi="宋体" w:cs="Arial"/>
                <w:bCs/>
                <w:szCs w:val="21"/>
              </w:rPr>
            </w:pPr>
            <w:r>
              <w:rPr>
                <w:rFonts w:hint="eastAsia" w:ascii="宋体" w:hAnsi="宋体" w:cs="Arial"/>
                <w:bCs/>
                <w:szCs w:val="21"/>
              </w:rPr>
              <w:t>人数（名）</w:t>
            </w:r>
          </w:p>
        </w:tc>
        <w:tc>
          <w:tcPr>
            <w:tcW w:w="1142" w:type="dxa"/>
            <w:tcBorders>
              <w:top w:val="single" w:color="auto" w:sz="4" w:space="0"/>
              <w:left w:val="single" w:color="auto" w:sz="4" w:space="0"/>
              <w:bottom w:val="single" w:color="auto" w:sz="4" w:space="0"/>
              <w:right w:val="single" w:color="auto" w:sz="4" w:space="0"/>
            </w:tcBorders>
          </w:tcPr>
          <w:p w14:paraId="3EEDA10E">
            <w:pPr>
              <w:jc w:val="center"/>
              <w:rPr>
                <w:rFonts w:ascii="宋体" w:hAnsi="宋体" w:cs="Arial"/>
                <w:bCs/>
                <w:szCs w:val="21"/>
              </w:rPr>
            </w:pPr>
            <w:r>
              <w:rPr>
                <w:rFonts w:hint="eastAsia" w:ascii="宋体" w:hAnsi="宋体" w:cs="Arial"/>
                <w:bCs/>
                <w:szCs w:val="21"/>
              </w:rPr>
              <w:t>41</w:t>
            </w:r>
          </w:p>
        </w:tc>
        <w:tc>
          <w:tcPr>
            <w:tcW w:w="1142" w:type="dxa"/>
            <w:tcBorders>
              <w:top w:val="single" w:color="auto" w:sz="4" w:space="0"/>
              <w:left w:val="single" w:color="auto" w:sz="4" w:space="0"/>
              <w:bottom w:val="single" w:color="auto" w:sz="4" w:space="0"/>
              <w:right w:val="single" w:color="auto" w:sz="4" w:space="0"/>
            </w:tcBorders>
          </w:tcPr>
          <w:p w14:paraId="5695AFCB">
            <w:pPr>
              <w:jc w:val="center"/>
              <w:rPr>
                <w:rFonts w:ascii="宋体" w:hAnsi="宋体" w:cs="Arial"/>
                <w:bCs/>
                <w:szCs w:val="21"/>
              </w:rPr>
            </w:pPr>
            <w:r>
              <w:rPr>
                <w:rFonts w:hint="eastAsia" w:ascii="宋体" w:hAnsi="宋体" w:cs="Arial"/>
                <w:bCs/>
                <w:szCs w:val="21"/>
              </w:rPr>
              <w:t>251</w:t>
            </w:r>
          </w:p>
        </w:tc>
        <w:tc>
          <w:tcPr>
            <w:tcW w:w="1148" w:type="dxa"/>
            <w:tcBorders>
              <w:top w:val="single" w:color="auto" w:sz="4" w:space="0"/>
              <w:left w:val="single" w:color="auto" w:sz="4" w:space="0"/>
              <w:bottom w:val="single" w:color="auto" w:sz="4" w:space="0"/>
              <w:right w:val="single" w:color="auto" w:sz="4" w:space="0"/>
            </w:tcBorders>
          </w:tcPr>
          <w:p w14:paraId="3D94CDD2">
            <w:pPr>
              <w:jc w:val="center"/>
              <w:rPr>
                <w:rFonts w:ascii="宋体" w:hAnsi="宋体" w:cs="Arial"/>
                <w:bCs/>
                <w:szCs w:val="21"/>
              </w:rPr>
            </w:pPr>
            <w:r>
              <w:rPr>
                <w:rFonts w:hint="eastAsia" w:ascii="宋体" w:hAnsi="宋体" w:cs="Arial"/>
                <w:bCs/>
                <w:szCs w:val="21"/>
              </w:rPr>
              <w:t>463</w:t>
            </w:r>
          </w:p>
        </w:tc>
        <w:tc>
          <w:tcPr>
            <w:tcW w:w="1318" w:type="dxa"/>
            <w:tcBorders>
              <w:top w:val="single" w:color="auto" w:sz="4" w:space="0"/>
              <w:left w:val="single" w:color="auto" w:sz="4" w:space="0"/>
              <w:bottom w:val="single" w:color="auto" w:sz="4" w:space="0"/>
              <w:right w:val="single" w:color="auto" w:sz="4" w:space="0"/>
            </w:tcBorders>
          </w:tcPr>
          <w:p w14:paraId="2D4A31A2">
            <w:pPr>
              <w:jc w:val="center"/>
              <w:rPr>
                <w:rFonts w:ascii="宋体" w:hAnsi="宋体" w:cs="Arial"/>
                <w:bCs/>
                <w:szCs w:val="21"/>
              </w:rPr>
            </w:pPr>
            <w:r>
              <w:rPr>
                <w:rFonts w:hint="eastAsia" w:ascii="宋体" w:hAnsi="宋体" w:cs="Arial"/>
                <w:bCs/>
                <w:szCs w:val="21"/>
              </w:rPr>
              <w:t>393</w:t>
            </w:r>
          </w:p>
        </w:tc>
        <w:tc>
          <w:tcPr>
            <w:tcW w:w="1046" w:type="dxa"/>
            <w:tcBorders>
              <w:top w:val="single" w:color="auto" w:sz="4" w:space="0"/>
              <w:left w:val="single" w:color="auto" w:sz="4" w:space="0"/>
              <w:bottom w:val="single" w:color="auto" w:sz="4" w:space="0"/>
              <w:right w:val="single" w:color="auto" w:sz="4" w:space="0"/>
            </w:tcBorders>
          </w:tcPr>
          <w:p w14:paraId="32B6603A">
            <w:pPr>
              <w:jc w:val="center"/>
              <w:rPr>
                <w:rFonts w:ascii="宋体" w:hAnsi="宋体" w:cs="Arial"/>
                <w:bCs/>
                <w:szCs w:val="21"/>
              </w:rPr>
            </w:pPr>
            <w:r>
              <w:rPr>
                <w:rFonts w:hint="eastAsia" w:ascii="宋体" w:hAnsi="宋体" w:cs="Arial"/>
                <w:bCs/>
                <w:szCs w:val="21"/>
              </w:rPr>
              <w:t>1148</w:t>
            </w:r>
          </w:p>
        </w:tc>
      </w:tr>
      <w:tr w14:paraId="7B98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op w:val="single" w:color="auto" w:sz="4" w:space="0"/>
              <w:left w:val="single" w:color="auto" w:sz="4" w:space="0"/>
              <w:bottom w:val="single" w:color="auto" w:sz="4" w:space="0"/>
              <w:right w:val="single" w:color="auto" w:sz="4" w:space="0"/>
            </w:tcBorders>
          </w:tcPr>
          <w:p w14:paraId="6DEE9FB7">
            <w:pPr>
              <w:jc w:val="center"/>
              <w:rPr>
                <w:rFonts w:ascii="宋体" w:hAnsi="宋体" w:cs="Arial"/>
                <w:bCs/>
                <w:szCs w:val="21"/>
              </w:rPr>
            </w:pPr>
            <w:r>
              <w:rPr>
                <w:rFonts w:hint="eastAsia" w:ascii="宋体" w:hAnsi="宋体" w:cs="Arial"/>
                <w:bCs/>
                <w:szCs w:val="21"/>
              </w:rPr>
              <w:t>比例（</w:t>
            </w:r>
            <w:r>
              <w:rPr>
                <w:rFonts w:ascii="宋体" w:hAnsi="宋体" w:cs="Arial"/>
                <w:bCs/>
                <w:szCs w:val="21"/>
              </w:rPr>
              <w:t>%</w:t>
            </w:r>
            <w:r>
              <w:rPr>
                <w:rFonts w:hint="eastAsia" w:ascii="宋体" w:hAnsi="宋体" w:cs="Arial"/>
                <w:bCs/>
                <w:szCs w:val="21"/>
              </w:rPr>
              <w:t>）</w:t>
            </w:r>
          </w:p>
        </w:tc>
        <w:tc>
          <w:tcPr>
            <w:tcW w:w="1142" w:type="dxa"/>
            <w:tcBorders>
              <w:top w:val="single" w:color="auto" w:sz="4" w:space="0"/>
              <w:left w:val="single" w:color="auto" w:sz="4" w:space="0"/>
              <w:bottom w:val="single" w:color="auto" w:sz="4" w:space="0"/>
              <w:right w:val="single" w:color="auto" w:sz="4" w:space="0"/>
            </w:tcBorders>
          </w:tcPr>
          <w:p w14:paraId="4D20D668">
            <w:pPr>
              <w:jc w:val="center"/>
              <w:rPr>
                <w:rFonts w:ascii="宋体" w:hAnsi="宋体" w:cs="Arial"/>
                <w:bCs/>
                <w:szCs w:val="21"/>
              </w:rPr>
            </w:pPr>
            <w:r>
              <w:rPr>
                <w:rFonts w:hint="eastAsia" w:ascii="宋体" w:hAnsi="宋体" w:cs="Arial"/>
                <w:bCs/>
                <w:szCs w:val="21"/>
              </w:rPr>
              <w:t>3.57%</w:t>
            </w:r>
          </w:p>
        </w:tc>
        <w:tc>
          <w:tcPr>
            <w:tcW w:w="1142" w:type="dxa"/>
            <w:tcBorders>
              <w:top w:val="single" w:color="auto" w:sz="4" w:space="0"/>
              <w:left w:val="single" w:color="auto" w:sz="4" w:space="0"/>
              <w:bottom w:val="single" w:color="auto" w:sz="4" w:space="0"/>
              <w:right w:val="single" w:color="auto" w:sz="4" w:space="0"/>
            </w:tcBorders>
          </w:tcPr>
          <w:p w14:paraId="353526F5">
            <w:pPr>
              <w:jc w:val="center"/>
              <w:rPr>
                <w:rFonts w:ascii="宋体" w:hAnsi="宋体" w:cs="Arial"/>
                <w:bCs/>
                <w:szCs w:val="21"/>
              </w:rPr>
            </w:pPr>
            <w:r>
              <w:rPr>
                <w:rFonts w:hint="eastAsia" w:ascii="宋体" w:hAnsi="宋体" w:cs="Arial"/>
                <w:bCs/>
                <w:szCs w:val="21"/>
              </w:rPr>
              <w:t>21.86%</w:t>
            </w:r>
          </w:p>
        </w:tc>
        <w:tc>
          <w:tcPr>
            <w:tcW w:w="1148" w:type="dxa"/>
            <w:tcBorders>
              <w:top w:val="single" w:color="auto" w:sz="4" w:space="0"/>
              <w:left w:val="single" w:color="auto" w:sz="4" w:space="0"/>
              <w:bottom w:val="single" w:color="auto" w:sz="4" w:space="0"/>
              <w:right w:val="single" w:color="auto" w:sz="4" w:space="0"/>
            </w:tcBorders>
          </w:tcPr>
          <w:p w14:paraId="7CE0A007">
            <w:pPr>
              <w:jc w:val="center"/>
              <w:rPr>
                <w:rFonts w:ascii="宋体" w:hAnsi="宋体" w:cs="Arial"/>
                <w:bCs/>
                <w:szCs w:val="21"/>
              </w:rPr>
            </w:pPr>
            <w:r>
              <w:rPr>
                <w:rFonts w:hint="eastAsia" w:ascii="宋体" w:hAnsi="宋体" w:cs="Arial"/>
                <w:bCs/>
                <w:szCs w:val="21"/>
              </w:rPr>
              <w:t>40.33%</w:t>
            </w:r>
          </w:p>
        </w:tc>
        <w:tc>
          <w:tcPr>
            <w:tcW w:w="1318" w:type="dxa"/>
            <w:tcBorders>
              <w:top w:val="single" w:color="auto" w:sz="4" w:space="0"/>
              <w:left w:val="single" w:color="auto" w:sz="4" w:space="0"/>
              <w:bottom w:val="single" w:color="auto" w:sz="4" w:space="0"/>
              <w:right w:val="single" w:color="auto" w:sz="4" w:space="0"/>
            </w:tcBorders>
          </w:tcPr>
          <w:p w14:paraId="28ADA8A3">
            <w:pPr>
              <w:jc w:val="center"/>
              <w:rPr>
                <w:rFonts w:ascii="宋体" w:hAnsi="宋体" w:cs="Arial"/>
                <w:bCs/>
                <w:szCs w:val="21"/>
              </w:rPr>
            </w:pPr>
            <w:r>
              <w:rPr>
                <w:rFonts w:hint="eastAsia" w:ascii="宋体" w:hAnsi="宋体" w:cs="Arial"/>
                <w:bCs/>
                <w:szCs w:val="21"/>
              </w:rPr>
              <w:t>34.24%</w:t>
            </w:r>
          </w:p>
        </w:tc>
        <w:tc>
          <w:tcPr>
            <w:tcW w:w="1046" w:type="dxa"/>
            <w:tcBorders>
              <w:top w:val="single" w:color="auto" w:sz="4" w:space="0"/>
              <w:left w:val="single" w:color="auto" w:sz="4" w:space="0"/>
              <w:bottom w:val="single" w:color="auto" w:sz="4" w:space="0"/>
              <w:right w:val="single" w:color="auto" w:sz="4" w:space="0"/>
            </w:tcBorders>
          </w:tcPr>
          <w:p w14:paraId="256E6BB6">
            <w:pPr>
              <w:jc w:val="center"/>
              <w:rPr>
                <w:rFonts w:ascii="宋体" w:hAnsi="宋体" w:cs="Arial"/>
                <w:bCs/>
                <w:szCs w:val="21"/>
              </w:rPr>
            </w:pPr>
            <w:r>
              <w:rPr>
                <w:rFonts w:hint="eastAsia" w:ascii="宋体" w:hAnsi="宋体" w:cs="Arial"/>
                <w:bCs/>
                <w:szCs w:val="21"/>
              </w:rPr>
              <w:t>100%</w:t>
            </w:r>
          </w:p>
        </w:tc>
      </w:tr>
    </w:tbl>
    <w:p w14:paraId="25991629">
      <w:pPr>
        <w:spacing w:beforeLines="50"/>
        <w:ind w:firstLine="420" w:firstLineChars="200"/>
        <w:jc w:val="center"/>
        <w:rPr>
          <w:rFonts w:ascii="宋体" w:hAnsi="宋体" w:cs="Arial"/>
          <w:bCs/>
          <w:szCs w:val="21"/>
        </w:rPr>
      </w:pPr>
      <w:r>
        <w:rPr>
          <w:rFonts w:hint="eastAsia" w:ascii="宋体" w:hAnsi="宋体" w:cs="Arial"/>
          <w:bCs/>
          <w:szCs w:val="21"/>
        </w:rPr>
        <w:t>师资队伍学位结构情况（2014年）</w:t>
      </w:r>
    </w:p>
    <w:tbl>
      <w:tblPr>
        <w:tblStyle w:val="10"/>
        <w:tblW w:w="7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142"/>
        <w:gridCol w:w="1142"/>
        <w:gridCol w:w="1148"/>
        <w:gridCol w:w="1318"/>
        <w:gridCol w:w="1046"/>
      </w:tblGrid>
      <w:tr w14:paraId="1B69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op w:val="single" w:color="auto" w:sz="4" w:space="0"/>
              <w:left w:val="single" w:color="auto" w:sz="4" w:space="0"/>
              <w:bottom w:val="single" w:color="auto" w:sz="4" w:space="0"/>
              <w:right w:val="single" w:color="auto" w:sz="4" w:space="0"/>
            </w:tcBorders>
          </w:tcPr>
          <w:p w14:paraId="512987D9">
            <w:pPr>
              <w:jc w:val="center"/>
              <w:rPr>
                <w:rFonts w:ascii="宋体" w:hAnsi="宋体" w:cs="Arial"/>
                <w:bCs/>
                <w:szCs w:val="21"/>
              </w:rPr>
            </w:pPr>
            <w:r>
              <w:rPr>
                <w:rFonts w:hint="eastAsia" w:ascii="宋体" w:hAnsi="宋体" w:cs="Arial"/>
                <w:bCs/>
                <w:szCs w:val="21"/>
              </w:rPr>
              <w:t>学位</w:t>
            </w:r>
          </w:p>
        </w:tc>
        <w:tc>
          <w:tcPr>
            <w:tcW w:w="1142" w:type="dxa"/>
            <w:tcBorders>
              <w:top w:val="single" w:color="auto" w:sz="4" w:space="0"/>
              <w:left w:val="single" w:color="auto" w:sz="4" w:space="0"/>
              <w:bottom w:val="single" w:color="auto" w:sz="4" w:space="0"/>
              <w:right w:val="single" w:color="auto" w:sz="4" w:space="0"/>
            </w:tcBorders>
          </w:tcPr>
          <w:p w14:paraId="3C6CD981">
            <w:pPr>
              <w:jc w:val="center"/>
              <w:rPr>
                <w:rFonts w:ascii="宋体" w:hAnsi="宋体" w:cs="Arial"/>
                <w:bCs/>
                <w:szCs w:val="21"/>
              </w:rPr>
            </w:pPr>
            <w:r>
              <w:rPr>
                <w:rFonts w:hint="eastAsia" w:ascii="宋体" w:hAnsi="宋体" w:cs="Arial"/>
                <w:bCs/>
                <w:szCs w:val="21"/>
              </w:rPr>
              <w:t>专科</w:t>
            </w:r>
          </w:p>
        </w:tc>
        <w:tc>
          <w:tcPr>
            <w:tcW w:w="1142" w:type="dxa"/>
            <w:tcBorders>
              <w:top w:val="single" w:color="auto" w:sz="4" w:space="0"/>
              <w:left w:val="single" w:color="auto" w:sz="4" w:space="0"/>
              <w:bottom w:val="single" w:color="auto" w:sz="4" w:space="0"/>
              <w:right w:val="single" w:color="auto" w:sz="4" w:space="0"/>
            </w:tcBorders>
          </w:tcPr>
          <w:p w14:paraId="1A3E4937">
            <w:pPr>
              <w:jc w:val="center"/>
              <w:rPr>
                <w:rFonts w:ascii="宋体" w:hAnsi="宋体" w:cs="Arial"/>
                <w:bCs/>
                <w:szCs w:val="21"/>
              </w:rPr>
            </w:pPr>
            <w:r>
              <w:rPr>
                <w:rFonts w:hint="eastAsia" w:ascii="宋体" w:hAnsi="宋体" w:cs="Arial"/>
                <w:bCs/>
                <w:szCs w:val="21"/>
              </w:rPr>
              <w:t>本科</w:t>
            </w:r>
          </w:p>
        </w:tc>
        <w:tc>
          <w:tcPr>
            <w:tcW w:w="1148" w:type="dxa"/>
            <w:tcBorders>
              <w:top w:val="single" w:color="auto" w:sz="4" w:space="0"/>
              <w:left w:val="single" w:color="auto" w:sz="4" w:space="0"/>
              <w:bottom w:val="single" w:color="auto" w:sz="4" w:space="0"/>
              <w:right w:val="single" w:color="auto" w:sz="4" w:space="0"/>
            </w:tcBorders>
          </w:tcPr>
          <w:p w14:paraId="3983F345">
            <w:pPr>
              <w:jc w:val="center"/>
              <w:rPr>
                <w:rFonts w:ascii="宋体" w:hAnsi="宋体" w:cs="Arial"/>
                <w:bCs/>
                <w:szCs w:val="21"/>
              </w:rPr>
            </w:pPr>
            <w:r>
              <w:rPr>
                <w:rFonts w:hint="eastAsia" w:ascii="宋体" w:hAnsi="宋体" w:cs="Arial"/>
                <w:bCs/>
                <w:szCs w:val="21"/>
              </w:rPr>
              <w:t>硕士</w:t>
            </w:r>
          </w:p>
        </w:tc>
        <w:tc>
          <w:tcPr>
            <w:tcW w:w="1318" w:type="dxa"/>
            <w:tcBorders>
              <w:top w:val="single" w:color="auto" w:sz="4" w:space="0"/>
              <w:left w:val="single" w:color="auto" w:sz="4" w:space="0"/>
              <w:bottom w:val="single" w:color="auto" w:sz="4" w:space="0"/>
              <w:right w:val="single" w:color="auto" w:sz="4" w:space="0"/>
            </w:tcBorders>
          </w:tcPr>
          <w:p w14:paraId="1130954F">
            <w:pPr>
              <w:jc w:val="center"/>
              <w:rPr>
                <w:rFonts w:ascii="宋体" w:hAnsi="宋体" w:cs="Arial"/>
                <w:bCs/>
                <w:szCs w:val="21"/>
              </w:rPr>
            </w:pPr>
            <w:r>
              <w:rPr>
                <w:rFonts w:hint="eastAsia" w:ascii="宋体" w:hAnsi="宋体" w:cs="Arial"/>
                <w:bCs/>
                <w:szCs w:val="21"/>
              </w:rPr>
              <w:t>博士</w:t>
            </w:r>
          </w:p>
        </w:tc>
        <w:tc>
          <w:tcPr>
            <w:tcW w:w="1046" w:type="dxa"/>
            <w:tcBorders>
              <w:top w:val="single" w:color="auto" w:sz="4" w:space="0"/>
              <w:left w:val="single" w:color="auto" w:sz="4" w:space="0"/>
              <w:bottom w:val="single" w:color="auto" w:sz="4" w:space="0"/>
              <w:right w:val="single" w:color="auto" w:sz="4" w:space="0"/>
            </w:tcBorders>
          </w:tcPr>
          <w:p w14:paraId="641043EF">
            <w:pPr>
              <w:jc w:val="center"/>
              <w:rPr>
                <w:rFonts w:ascii="宋体" w:hAnsi="宋体" w:cs="Arial"/>
                <w:bCs/>
                <w:szCs w:val="21"/>
              </w:rPr>
            </w:pPr>
            <w:r>
              <w:rPr>
                <w:rFonts w:hint="eastAsia" w:ascii="宋体" w:hAnsi="宋体" w:cs="Arial"/>
                <w:bCs/>
                <w:szCs w:val="21"/>
              </w:rPr>
              <w:t>合计</w:t>
            </w:r>
          </w:p>
        </w:tc>
      </w:tr>
      <w:tr w14:paraId="7D7F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op w:val="single" w:color="auto" w:sz="4" w:space="0"/>
              <w:left w:val="single" w:color="auto" w:sz="4" w:space="0"/>
              <w:bottom w:val="single" w:color="auto" w:sz="4" w:space="0"/>
              <w:right w:val="single" w:color="auto" w:sz="4" w:space="0"/>
            </w:tcBorders>
          </w:tcPr>
          <w:p w14:paraId="3CFCDC4A">
            <w:pPr>
              <w:jc w:val="center"/>
              <w:rPr>
                <w:rFonts w:ascii="宋体" w:hAnsi="宋体" w:cs="Arial"/>
                <w:bCs/>
                <w:szCs w:val="21"/>
              </w:rPr>
            </w:pPr>
            <w:r>
              <w:rPr>
                <w:rFonts w:hint="eastAsia" w:ascii="宋体" w:hAnsi="宋体" w:cs="Arial"/>
                <w:bCs/>
                <w:szCs w:val="21"/>
              </w:rPr>
              <w:t>人数（名）</w:t>
            </w:r>
          </w:p>
        </w:tc>
        <w:tc>
          <w:tcPr>
            <w:tcW w:w="1142" w:type="dxa"/>
            <w:tcBorders>
              <w:top w:val="single" w:color="auto" w:sz="4" w:space="0"/>
              <w:left w:val="single" w:color="auto" w:sz="4" w:space="0"/>
              <w:bottom w:val="single" w:color="auto" w:sz="4" w:space="0"/>
              <w:right w:val="single" w:color="auto" w:sz="4" w:space="0"/>
            </w:tcBorders>
          </w:tcPr>
          <w:p w14:paraId="4730FBFF">
            <w:pPr>
              <w:jc w:val="center"/>
              <w:rPr>
                <w:rFonts w:ascii="宋体" w:hAnsi="宋体" w:cs="Arial"/>
                <w:bCs/>
                <w:szCs w:val="21"/>
              </w:rPr>
            </w:pPr>
            <w:r>
              <w:rPr>
                <w:rFonts w:hint="eastAsia" w:ascii="宋体" w:hAnsi="宋体" w:cs="Arial"/>
                <w:bCs/>
                <w:szCs w:val="21"/>
              </w:rPr>
              <w:t>11</w:t>
            </w:r>
          </w:p>
        </w:tc>
        <w:tc>
          <w:tcPr>
            <w:tcW w:w="1142" w:type="dxa"/>
            <w:tcBorders>
              <w:top w:val="single" w:color="auto" w:sz="4" w:space="0"/>
              <w:left w:val="single" w:color="auto" w:sz="4" w:space="0"/>
              <w:bottom w:val="single" w:color="auto" w:sz="4" w:space="0"/>
              <w:right w:val="single" w:color="auto" w:sz="4" w:space="0"/>
            </w:tcBorders>
          </w:tcPr>
          <w:p w14:paraId="36C3EA22">
            <w:pPr>
              <w:jc w:val="center"/>
              <w:rPr>
                <w:rFonts w:ascii="宋体" w:hAnsi="宋体" w:cs="Arial"/>
                <w:bCs/>
                <w:szCs w:val="21"/>
              </w:rPr>
            </w:pPr>
            <w:r>
              <w:rPr>
                <w:rFonts w:hint="eastAsia" w:ascii="宋体" w:hAnsi="宋体" w:cs="Arial"/>
                <w:bCs/>
                <w:szCs w:val="21"/>
              </w:rPr>
              <w:t>256</w:t>
            </w:r>
          </w:p>
        </w:tc>
        <w:tc>
          <w:tcPr>
            <w:tcW w:w="1148" w:type="dxa"/>
            <w:tcBorders>
              <w:top w:val="single" w:color="auto" w:sz="4" w:space="0"/>
              <w:left w:val="single" w:color="auto" w:sz="4" w:space="0"/>
              <w:bottom w:val="single" w:color="auto" w:sz="4" w:space="0"/>
              <w:right w:val="single" w:color="auto" w:sz="4" w:space="0"/>
            </w:tcBorders>
          </w:tcPr>
          <w:p w14:paraId="4B9D3439">
            <w:pPr>
              <w:jc w:val="center"/>
              <w:rPr>
                <w:rFonts w:ascii="宋体" w:hAnsi="宋体" w:cs="Arial"/>
                <w:bCs/>
                <w:szCs w:val="21"/>
              </w:rPr>
            </w:pPr>
            <w:r>
              <w:rPr>
                <w:rFonts w:hint="eastAsia" w:ascii="宋体" w:hAnsi="宋体" w:cs="Arial"/>
                <w:bCs/>
                <w:szCs w:val="21"/>
              </w:rPr>
              <w:t>531</w:t>
            </w:r>
          </w:p>
        </w:tc>
        <w:tc>
          <w:tcPr>
            <w:tcW w:w="1318" w:type="dxa"/>
            <w:tcBorders>
              <w:top w:val="single" w:color="auto" w:sz="4" w:space="0"/>
              <w:left w:val="single" w:color="auto" w:sz="4" w:space="0"/>
              <w:bottom w:val="single" w:color="auto" w:sz="4" w:space="0"/>
              <w:right w:val="single" w:color="auto" w:sz="4" w:space="0"/>
            </w:tcBorders>
          </w:tcPr>
          <w:p w14:paraId="695CEE96">
            <w:pPr>
              <w:jc w:val="center"/>
              <w:rPr>
                <w:rFonts w:ascii="宋体" w:hAnsi="宋体" w:cs="Arial"/>
                <w:bCs/>
                <w:szCs w:val="21"/>
              </w:rPr>
            </w:pPr>
            <w:r>
              <w:rPr>
                <w:rFonts w:hint="eastAsia" w:ascii="宋体" w:hAnsi="宋体" w:cs="Arial"/>
                <w:bCs/>
                <w:szCs w:val="21"/>
              </w:rPr>
              <w:t>350</w:t>
            </w:r>
          </w:p>
        </w:tc>
        <w:tc>
          <w:tcPr>
            <w:tcW w:w="1046" w:type="dxa"/>
            <w:tcBorders>
              <w:top w:val="single" w:color="auto" w:sz="4" w:space="0"/>
              <w:left w:val="single" w:color="auto" w:sz="4" w:space="0"/>
              <w:bottom w:val="single" w:color="auto" w:sz="4" w:space="0"/>
              <w:right w:val="single" w:color="auto" w:sz="4" w:space="0"/>
            </w:tcBorders>
          </w:tcPr>
          <w:p w14:paraId="6E7EA8BE">
            <w:pPr>
              <w:jc w:val="center"/>
              <w:rPr>
                <w:rFonts w:ascii="宋体" w:hAnsi="宋体" w:cs="Arial"/>
                <w:bCs/>
                <w:szCs w:val="21"/>
              </w:rPr>
            </w:pPr>
            <w:r>
              <w:rPr>
                <w:rFonts w:hint="eastAsia" w:ascii="宋体" w:hAnsi="宋体" w:cs="Arial"/>
                <w:bCs/>
                <w:szCs w:val="21"/>
              </w:rPr>
              <w:t>1148</w:t>
            </w:r>
          </w:p>
        </w:tc>
      </w:tr>
      <w:tr w14:paraId="04BD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op w:val="single" w:color="auto" w:sz="4" w:space="0"/>
              <w:left w:val="single" w:color="auto" w:sz="4" w:space="0"/>
              <w:bottom w:val="single" w:color="auto" w:sz="4" w:space="0"/>
              <w:right w:val="single" w:color="auto" w:sz="4" w:space="0"/>
            </w:tcBorders>
          </w:tcPr>
          <w:p w14:paraId="3BA5C012">
            <w:pPr>
              <w:jc w:val="center"/>
              <w:rPr>
                <w:rFonts w:ascii="宋体" w:hAnsi="宋体" w:cs="Arial"/>
                <w:bCs/>
                <w:szCs w:val="21"/>
              </w:rPr>
            </w:pPr>
            <w:r>
              <w:rPr>
                <w:rFonts w:hint="eastAsia" w:ascii="宋体" w:hAnsi="宋体" w:cs="Arial"/>
                <w:bCs/>
                <w:szCs w:val="21"/>
              </w:rPr>
              <w:t>比例（</w:t>
            </w:r>
            <w:r>
              <w:rPr>
                <w:rFonts w:ascii="宋体" w:hAnsi="宋体" w:cs="Arial"/>
                <w:bCs/>
                <w:szCs w:val="21"/>
              </w:rPr>
              <w:t>%</w:t>
            </w:r>
            <w:r>
              <w:rPr>
                <w:rFonts w:hint="eastAsia" w:ascii="宋体" w:hAnsi="宋体" w:cs="Arial"/>
                <w:bCs/>
                <w:szCs w:val="21"/>
              </w:rPr>
              <w:t>）</w:t>
            </w:r>
          </w:p>
        </w:tc>
        <w:tc>
          <w:tcPr>
            <w:tcW w:w="1142" w:type="dxa"/>
            <w:tcBorders>
              <w:top w:val="single" w:color="auto" w:sz="4" w:space="0"/>
              <w:left w:val="single" w:color="auto" w:sz="4" w:space="0"/>
              <w:bottom w:val="single" w:color="auto" w:sz="4" w:space="0"/>
              <w:right w:val="single" w:color="auto" w:sz="4" w:space="0"/>
            </w:tcBorders>
          </w:tcPr>
          <w:p w14:paraId="4E2A6711">
            <w:pPr>
              <w:jc w:val="center"/>
              <w:rPr>
                <w:rFonts w:ascii="宋体" w:hAnsi="宋体" w:cs="Arial"/>
                <w:bCs/>
                <w:szCs w:val="21"/>
              </w:rPr>
            </w:pPr>
            <w:r>
              <w:rPr>
                <w:rFonts w:hint="eastAsia" w:ascii="宋体" w:hAnsi="宋体" w:cs="Arial"/>
                <w:bCs/>
                <w:szCs w:val="21"/>
              </w:rPr>
              <w:t>0.95%</w:t>
            </w:r>
          </w:p>
        </w:tc>
        <w:tc>
          <w:tcPr>
            <w:tcW w:w="1142" w:type="dxa"/>
            <w:tcBorders>
              <w:top w:val="single" w:color="auto" w:sz="4" w:space="0"/>
              <w:left w:val="single" w:color="auto" w:sz="4" w:space="0"/>
              <w:bottom w:val="single" w:color="auto" w:sz="4" w:space="0"/>
              <w:right w:val="single" w:color="auto" w:sz="4" w:space="0"/>
            </w:tcBorders>
          </w:tcPr>
          <w:p w14:paraId="0C021B9C">
            <w:pPr>
              <w:tabs>
                <w:tab w:val="center" w:pos="463"/>
              </w:tabs>
              <w:jc w:val="center"/>
              <w:rPr>
                <w:rFonts w:ascii="宋体" w:hAnsi="宋体" w:cs="Arial"/>
                <w:bCs/>
                <w:szCs w:val="21"/>
              </w:rPr>
            </w:pPr>
            <w:r>
              <w:rPr>
                <w:rFonts w:hint="eastAsia" w:ascii="宋体" w:hAnsi="宋体" w:cs="Arial"/>
                <w:bCs/>
                <w:szCs w:val="21"/>
              </w:rPr>
              <w:t>22.30%</w:t>
            </w:r>
          </w:p>
        </w:tc>
        <w:tc>
          <w:tcPr>
            <w:tcW w:w="1148" w:type="dxa"/>
            <w:tcBorders>
              <w:top w:val="single" w:color="auto" w:sz="4" w:space="0"/>
              <w:left w:val="single" w:color="auto" w:sz="4" w:space="0"/>
              <w:bottom w:val="single" w:color="auto" w:sz="4" w:space="0"/>
              <w:right w:val="single" w:color="auto" w:sz="4" w:space="0"/>
            </w:tcBorders>
          </w:tcPr>
          <w:p w14:paraId="45708315">
            <w:pPr>
              <w:jc w:val="center"/>
              <w:rPr>
                <w:rFonts w:ascii="宋体" w:hAnsi="宋体" w:cs="Arial"/>
                <w:bCs/>
                <w:szCs w:val="21"/>
              </w:rPr>
            </w:pPr>
            <w:r>
              <w:rPr>
                <w:rFonts w:hint="eastAsia" w:ascii="宋体" w:hAnsi="宋体" w:cs="Arial"/>
                <w:bCs/>
                <w:szCs w:val="21"/>
              </w:rPr>
              <w:t>46.26%</w:t>
            </w:r>
          </w:p>
        </w:tc>
        <w:tc>
          <w:tcPr>
            <w:tcW w:w="1318" w:type="dxa"/>
            <w:tcBorders>
              <w:top w:val="single" w:color="auto" w:sz="4" w:space="0"/>
              <w:left w:val="single" w:color="auto" w:sz="4" w:space="0"/>
              <w:bottom w:val="single" w:color="auto" w:sz="4" w:space="0"/>
              <w:right w:val="single" w:color="auto" w:sz="4" w:space="0"/>
            </w:tcBorders>
          </w:tcPr>
          <w:p w14:paraId="20D5D7D1">
            <w:pPr>
              <w:jc w:val="center"/>
              <w:rPr>
                <w:rFonts w:ascii="宋体" w:hAnsi="宋体" w:cs="Arial"/>
                <w:bCs/>
                <w:szCs w:val="21"/>
              </w:rPr>
            </w:pPr>
            <w:r>
              <w:rPr>
                <w:rFonts w:hint="eastAsia" w:ascii="宋体" w:hAnsi="宋体" w:cs="Arial"/>
                <w:bCs/>
                <w:szCs w:val="21"/>
              </w:rPr>
              <w:t>30.49%</w:t>
            </w:r>
          </w:p>
        </w:tc>
        <w:tc>
          <w:tcPr>
            <w:tcW w:w="1046" w:type="dxa"/>
            <w:tcBorders>
              <w:top w:val="single" w:color="auto" w:sz="4" w:space="0"/>
              <w:left w:val="single" w:color="auto" w:sz="4" w:space="0"/>
              <w:bottom w:val="single" w:color="auto" w:sz="4" w:space="0"/>
              <w:right w:val="single" w:color="auto" w:sz="4" w:space="0"/>
            </w:tcBorders>
          </w:tcPr>
          <w:p w14:paraId="7C8C9FE6">
            <w:pPr>
              <w:jc w:val="center"/>
              <w:rPr>
                <w:rFonts w:ascii="宋体" w:hAnsi="宋体" w:cs="Arial"/>
                <w:bCs/>
                <w:szCs w:val="21"/>
              </w:rPr>
            </w:pPr>
            <w:r>
              <w:rPr>
                <w:rFonts w:ascii="宋体" w:hAnsi="宋体" w:cs="Arial"/>
                <w:bCs/>
                <w:szCs w:val="21"/>
              </w:rPr>
              <w:t>100.00%</w:t>
            </w:r>
          </w:p>
        </w:tc>
      </w:tr>
    </w:tbl>
    <w:p w14:paraId="05C0E090">
      <w:pPr>
        <w:spacing w:beforeLines="50"/>
        <w:ind w:firstLine="420" w:firstLineChars="200"/>
        <w:jc w:val="center"/>
        <w:rPr>
          <w:rFonts w:ascii="宋体" w:hAnsi="宋体" w:cs="Arial"/>
          <w:bCs/>
          <w:szCs w:val="21"/>
        </w:rPr>
      </w:pPr>
      <w:r>
        <w:rPr>
          <w:rFonts w:hint="eastAsia" w:ascii="宋体" w:hAnsi="宋体" w:cs="Arial"/>
          <w:bCs/>
          <w:szCs w:val="21"/>
        </w:rPr>
        <w:t>师资队伍职称结构情况（2014年）</w:t>
      </w:r>
    </w:p>
    <w:tbl>
      <w:tblPr>
        <w:tblStyle w:val="10"/>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142"/>
        <w:gridCol w:w="1142"/>
        <w:gridCol w:w="1148"/>
        <w:gridCol w:w="1318"/>
        <w:gridCol w:w="1046"/>
        <w:gridCol w:w="1046"/>
      </w:tblGrid>
      <w:tr w14:paraId="4D82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op w:val="single" w:color="auto" w:sz="4" w:space="0"/>
              <w:left w:val="single" w:color="auto" w:sz="4" w:space="0"/>
              <w:bottom w:val="single" w:color="auto" w:sz="4" w:space="0"/>
              <w:right w:val="single" w:color="auto" w:sz="4" w:space="0"/>
            </w:tcBorders>
          </w:tcPr>
          <w:p w14:paraId="5A95F123">
            <w:pPr>
              <w:jc w:val="center"/>
              <w:rPr>
                <w:rFonts w:ascii="宋体" w:hAnsi="宋体" w:cs="Arial"/>
                <w:bCs/>
                <w:szCs w:val="21"/>
              </w:rPr>
            </w:pPr>
            <w:r>
              <w:rPr>
                <w:rFonts w:hint="eastAsia" w:ascii="宋体" w:hAnsi="宋体" w:cs="Arial"/>
                <w:bCs/>
                <w:szCs w:val="21"/>
              </w:rPr>
              <w:t>职称</w:t>
            </w:r>
          </w:p>
        </w:tc>
        <w:tc>
          <w:tcPr>
            <w:tcW w:w="1142" w:type="dxa"/>
            <w:tcBorders>
              <w:top w:val="single" w:color="auto" w:sz="4" w:space="0"/>
              <w:left w:val="single" w:color="auto" w:sz="4" w:space="0"/>
              <w:bottom w:val="single" w:color="auto" w:sz="4" w:space="0"/>
              <w:right w:val="single" w:color="auto" w:sz="4" w:space="0"/>
            </w:tcBorders>
          </w:tcPr>
          <w:p w14:paraId="72B97798">
            <w:pPr>
              <w:jc w:val="center"/>
              <w:rPr>
                <w:rFonts w:ascii="宋体" w:hAnsi="宋体" w:cs="Arial"/>
                <w:bCs/>
                <w:szCs w:val="21"/>
              </w:rPr>
            </w:pPr>
            <w:r>
              <w:rPr>
                <w:rFonts w:hint="eastAsia" w:ascii="宋体" w:hAnsi="宋体" w:cs="Arial"/>
                <w:bCs/>
                <w:szCs w:val="21"/>
              </w:rPr>
              <w:t>教授</w:t>
            </w:r>
          </w:p>
        </w:tc>
        <w:tc>
          <w:tcPr>
            <w:tcW w:w="1142" w:type="dxa"/>
            <w:tcBorders>
              <w:top w:val="single" w:color="auto" w:sz="4" w:space="0"/>
              <w:left w:val="single" w:color="auto" w:sz="4" w:space="0"/>
              <w:bottom w:val="single" w:color="auto" w:sz="4" w:space="0"/>
              <w:right w:val="single" w:color="auto" w:sz="4" w:space="0"/>
            </w:tcBorders>
          </w:tcPr>
          <w:p w14:paraId="59C61FAD">
            <w:pPr>
              <w:jc w:val="center"/>
              <w:rPr>
                <w:rFonts w:ascii="宋体" w:hAnsi="宋体" w:cs="Arial"/>
                <w:bCs/>
                <w:szCs w:val="21"/>
              </w:rPr>
            </w:pPr>
            <w:r>
              <w:rPr>
                <w:rFonts w:hint="eastAsia" w:ascii="宋体" w:hAnsi="宋体" w:cs="Arial"/>
                <w:bCs/>
                <w:szCs w:val="21"/>
              </w:rPr>
              <w:t>副教授</w:t>
            </w:r>
          </w:p>
        </w:tc>
        <w:tc>
          <w:tcPr>
            <w:tcW w:w="1148" w:type="dxa"/>
            <w:tcBorders>
              <w:top w:val="single" w:color="auto" w:sz="4" w:space="0"/>
              <w:left w:val="single" w:color="auto" w:sz="4" w:space="0"/>
              <w:bottom w:val="single" w:color="auto" w:sz="4" w:space="0"/>
              <w:right w:val="single" w:color="auto" w:sz="4" w:space="0"/>
            </w:tcBorders>
          </w:tcPr>
          <w:p w14:paraId="28AA368D">
            <w:pPr>
              <w:jc w:val="center"/>
              <w:rPr>
                <w:rFonts w:ascii="宋体" w:hAnsi="宋体" w:cs="Arial"/>
                <w:bCs/>
                <w:szCs w:val="21"/>
              </w:rPr>
            </w:pPr>
            <w:r>
              <w:rPr>
                <w:rFonts w:hint="eastAsia" w:ascii="宋体" w:hAnsi="宋体" w:cs="Arial"/>
                <w:bCs/>
                <w:szCs w:val="21"/>
              </w:rPr>
              <w:t>讲师</w:t>
            </w:r>
          </w:p>
        </w:tc>
        <w:tc>
          <w:tcPr>
            <w:tcW w:w="1318" w:type="dxa"/>
            <w:tcBorders>
              <w:top w:val="single" w:color="auto" w:sz="4" w:space="0"/>
              <w:left w:val="single" w:color="auto" w:sz="4" w:space="0"/>
              <w:bottom w:val="single" w:color="auto" w:sz="4" w:space="0"/>
              <w:right w:val="single" w:color="auto" w:sz="4" w:space="0"/>
            </w:tcBorders>
          </w:tcPr>
          <w:p w14:paraId="52B40D73">
            <w:pPr>
              <w:jc w:val="center"/>
              <w:rPr>
                <w:rFonts w:ascii="宋体" w:hAnsi="宋体" w:cs="Arial"/>
                <w:bCs/>
                <w:szCs w:val="21"/>
              </w:rPr>
            </w:pPr>
            <w:r>
              <w:rPr>
                <w:rFonts w:hint="eastAsia" w:ascii="宋体" w:hAnsi="宋体" w:cs="Arial"/>
                <w:bCs/>
                <w:szCs w:val="21"/>
              </w:rPr>
              <w:t>助教</w:t>
            </w:r>
          </w:p>
        </w:tc>
        <w:tc>
          <w:tcPr>
            <w:tcW w:w="1046" w:type="dxa"/>
            <w:tcBorders>
              <w:top w:val="single" w:color="auto" w:sz="4" w:space="0"/>
              <w:left w:val="single" w:color="auto" w:sz="4" w:space="0"/>
              <w:bottom w:val="single" w:color="auto" w:sz="4" w:space="0"/>
              <w:right w:val="single" w:color="auto" w:sz="4" w:space="0"/>
            </w:tcBorders>
          </w:tcPr>
          <w:p w14:paraId="4F39090D">
            <w:pPr>
              <w:jc w:val="center"/>
              <w:rPr>
                <w:rFonts w:ascii="宋体" w:hAnsi="宋体" w:cs="Arial"/>
                <w:bCs/>
                <w:szCs w:val="21"/>
              </w:rPr>
            </w:pPr>
            <w:r>
              <w:rPr>
                <w:rFonts w:hint="eastAsia" w:ascii="宋体" w:hAnsi="宋体" w:cs="Arial"/>
                <w:bCs/>
                <w:szCs w:val="21"/>
              </w:rPr>
              <w:t>未定级</w:t>
            </w:r>
          </w:p>
        </w:tc>
        <w:tc>
          <w:tcPr>
            <w:tcW w:w="1046" w:type="dxa"/>
            <w:tcBorders>
              <w:top w:val="single" w:color="auto" w:sz="4" w:space="0"/>
              <w:left w:val="single" w:color="auto" w:sz="4" w:space="0"/>
              <w:bottom w:val="single" w:color="auto" w:sz="4" w:space="0"/>
              <w:right w:val="single" w:color="auto" w:sz="4" w:space="0"/>
            </w:tcBorders>
          </w:tcPr>
          <w:p w14:paraId="1B820ED6">
            <w:pPr>
              <w:jc w:val="center"/>
              <w:rPr>
                <w:rFonts w:ascii="宋体" w:hAnsi="宋体" w:cs="Arial"/>
                <w:bCs/>
                <w:szCs w:val="21"/>
              </w:rPr>
            </w:pPr>
            <w:r>
              <w:rPr>
                <w:rFonts w:hint="eastAsia" w:ascii="宋体" w:hAnsi="宋体" w:cs="Arial"/>
                <w:bCs/>
                <w:szCs w:val="21"/>
              </w:rPr>
              <w:t>合计</w:t>
            </w:r>
          </w:p>
        </w:tc>
      </w:tr>
      <w:tr w14:paraId="7047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op w:val="single" w:color="auto" w:sz="4" w:space="0"/>
              <w:left w:val="single" w:color="auto" w:sz="4" w:space="0"/>
              <w:bottom w:val="single" w:color="auto" w:sz="4" w:space="0"/>
              <w:right w:val="single" w:color="auto" w:sz="4" w:space="0"/>
            </w:tcBorders>
          </w:tcPr>
          <w:p w14:paraId="471225F9">
            <w:pPr>
              <w:jc w:val="center"/>
              <w:rPr>
                <w:rFonts w:ascii="宋体" w:hAnsi="宋体" w:cs="Arial"/>
                <w:bCs/>
                <w:szCs w:val="21"/>
              </w:rPr>
            </w:pPr>
            <w:r>
              <w:rPr>
                <w:rFonts w:hint="eastAsia" w:ascii="宋体" w:hAnsi="宋体" w:cs="Arial"/>
                <w:bCs/>
                <w:szCs w:val="21"/>
              </w:rPr>
              <w:t>人数（名）</w:t>
            </w:r>
          </w:p>
        </w:tc>
        <w:tc>
          <w:tcPr>
            <w:tcW w:w="1142" w:type="dxa"/>
            <w:tcBorders>
              <w:top w:val="single" w:color="auto" w:sz="4" w:space="0"/>
              <w:left w:val="single" w:color="auto" w:sz="4" w:space="0"/>
              <w:bottom w:val="single" w:color="auto" w:sz="4" w:space="0"/>
              <w:right w:val="single" w:color="auto" w:sz="4" w:space="0"/>
            </w:tcBorders>
          </w:tcPr>
          <w:p w14:paraId="6A302780">
            <w:pPr>
              <w:jc w:val="center"/>
              <w:rPr>
                <w:rFonts w:ascii="宋体" w:hAnsi="宋体" w:cs="Arial"/>
                <w:bCs/>
                <w:szCs w:val="21"/>
              </w:rPr>
            </w:pPr>
            <w:r>
              <w:rPr>
                <w:rFonts w:hint="eastAsia" w:ascii="宋体" w:hAnsi="宋体" w:cs="Arial"/>
                <w:bCs/>
                <w:szCs w:val="21"/>
              </w:rPr>
              <w:t>133</w:t>
            </w:r>
          </w:p>
        </w:tc>
        <w:tc>
          <w:tcPr>
            <w:tcW w:w="1142" w:type="dxa"/>
            <w:tcBorders>
              <w:top w:val="single" w:color="auto" w:sz="4" w:space="0"/>
              <w:left w:val="single" w:color="auto" w:sz="4" w:space="0"/>
              <w:bottom w:val="single" w:color="auto" w:sz="4" w:space="0"/>
              <w:right w:val="single" w:color="auto" w:sz="4" w:space="0"/>
            </w:tcBorders>
          </w:tcPr>
          <w:p w14:paraId="19479161">
            <w:pPr>
              <w:jc w:val="center"/>
              <w:rPr>
                <w:rFonts w:ascii="宋体" w:hAnsi="宋体" w:cs="Arial"/>
                <w:bCs/>
                <w:szCs w:val="21"/>
              </w:rPr>
            </w:pPr>
            <w:r>
              <w:rPr>
                <w:rFonts w:hint="eastAsia" w:ascii="宋体" w:hAnsi="宋体" w:cs="Arial"/>
                <w:bCs/>
                <w:szCs w:val="21"/>
              </w:rPr>
              <w:t>348</w:t>
            </w:r>
          </w:p>
        </w:tc>
        <w:tc>
          <w:tcPr>
            <w:tcW w:w="1148" w:type="dxa"/>
            <w:tcBorders>
              <w:top w:val="single" w:color="auto" w:sz="4" w:space="0"/>
              <w:left w:val="single" w:color="auto" w:sz="4" w:space="0"/>
              <w:bottom w:val="single" w:color="auto" w:sz="4" w:space="0"/>
              <w:right w:val="single" w:color="auto" w:sz="4" w:space="0"/>
            </w:tcBorders>
          </w:tcPr>
          <w:p w14:paraId="3FCDD73A">
            <w:pPr>
              <w:jc w:val="center"/>
              <w:rPr>
                <w:rFonts w:ascii="宋体" w:hAnsi="宋体" w:cs="Arial"/>
                <w:bCs/>
                <w:szCs w:val="21"/>
              </w:rPr>
            </w:pPr>
            <w:r>
              <w:rPr>
                <w:rFonts w:hint="eastAsia" w:ascii="宋体" w:hAnsi="宋体" w:cs="Arial"/>
                <w:bCs/>
                <w:szCs w:val="21"/>
              </w:rPr>
              <w:t>541</w:t>
            </w:r>
          </w:p>
        </w:tc>
        <w:tc>
          <w:tcPr>
            <w:tcW w:w="1318" w:type="dxa"/>
            <w:tcBorders>
              <w:top w:val="single" w:color="auto" w:sz="4" w:space="0"/>
              <w:left w:val="single" w:color="auto" w:sz="4" w:space="0"/>
              <w:bottom w:val="single" w:color="auto" w:sz="4" w:space="0"/>
              <w:right w:val="single" w:color="auto" w:sz="4" w:space="0"/>
            </w:tcBorders>
          </w:tcPr>
          <w:p w14:paraId="00634441">
            <w:pPr>
              <w:jc w:val="center"/>
              <w:rPr>
                <w:rFonts w:ascii="宋体" w:hAnsi="宋体" w:cs="Arial"/>
                <w:bCs/>
                <w:szCs w:val="21"/>
              </w:rPr>
            </w:pPr>
            <w:r>
              <w:rPr>
                <w:rFonts w:hint="eastAsia" w:ascii="宋体" w:hAnsi="宋体" w:cs="Arial"/>
                <w:bCs/>
                <w:szCs w:val="21"/>
              </w:rPr>
              <w:t>99</w:t>
            </w:r>
          </w:p>
        </w:tc>
        <w:tc>
          <w:tcPr>
            <w:tcW w:w="1046" w:type="dxa"/>
            <w:tcBorders>
              <w:top w:val="single" w:color="auto" w:sz="4" w:space="0"/>
              <w:left w:val="single" w:color="auto" w:sz="4" w:space="0"/>
              <w:bottom w:val="single" w:color="auto" w:sz="4" w:space="0"/>
              <w:right w:val="single" w:color="auto" w:sz="4" w:space="0"/>
            </w:tcBorders>
          </w:tcPr>
          <w:p w14:paraId="25D82CE4">
            <w:pPr>
              <w:jc w:val="center"/>
              <w:rPr>
                <w:rFonts w:ascii="宋体" w:hAnsi="宋体" w:cs="Arial"/>
                <w:bCs/>
                <w:szCs w:val="21"/>
              </w:rPr>
            </w:pPr>
            <w:r>
              <w:rPr>
                <w:rFonts w:hint="eastAsia" w:ascii="宋体" w:hAnsi="宋体" w:cs="Arial"/>
                <w:bCs/>
                <w:szCs w:val="21"/>
              </w:rPr>
              <w:t>27</w:t>
            </w:r>
          </w:p>
        </w:tc>
        <w:tc>
          <w:tcPr>
            <w:tcW w:w="1046" w:type="dxa"/>
            <w:tcBorders>
              <w:top w:val="single" w:color="auto" w:sz="4" w:space="0"/>
              <w:left w:val="single" w:color="auto" w:sz="4" w:space="0"/>
              <w:bottom w:val="single" w:color="auto" w:sz="4" w:space="0"/>
              <w:right w:val="single" w:color="auto" w:sz="4" w:space="0"/>
            </w:tcBorders>
          </w:tcPr>
          <w:p w14:paraId="2C188A0A">
            <w:pPr>
              <w:jc w:val="center"/>
              <w:rPr>
                <w:rFonts w:ascii="宋体" w:hAnsi="宋体" w:cs="Arial"/>
                <w:bCs/>
                <w:szCs w:val="21"/>
              </w:rPr>
            </w:pPr>
            <w:r>
              <w:rPr>
                <w:rFonts w:hint="eastAsia" w:ascii="宋体" w:hAnsi="宋体" w:cs="Arial"/>
                <w:bCs/>
                <w:szCs w:val="21"/>
              </w:rPr>
              <w:t>1148</w:t>
            </w:r>
          </w:p>
        </w:tc>
      </w:tr>
      <w:tr w14:paraId="3A9E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tcBorders>
              <w:top w:val="single" w:color="auto" w:sz="4" w:space="0"/>
              <w:left w:val="single" w:color="auto" w:sz="4" w:space="0"/>
              <w:bottom w:val="single" w:color="auto" w:sz="4" w:space="0"/>
              <w:right w:val="single" w:color="auto" w:sz="4" w:space="0"/>
            </w:tcBorders>
          </w:tcPr>
          <w:p w14:paraId="6DCB39D5">
            <w:pPr>
              <w:jc w:val="center"/>
              <w:rPr>
                <w:rFonts w:ascii="宋体" w:hAnsi="宋体" w:cs="Arial"/>
                <w:bCs/>
                <w:szCs w:val="21"/>
              </w:rPr>
            </w:pPr>
            <w:r>
              <w:rPr>
                <w:rFonts w:hint="eastAsia" w:ascii="宋体" w:hAnsi="宋体" w:cs="Arial"/>
                <w:bCs/>
                <w:szCs w:val="21"/>
              </w:rPr>
              <w:t>比例（</w:t>
            </w:r>
            <w:r>
              <w:rPr>
                <w:rFonts w:ascii="宋体" w:hAnsi="宋体" w:cs="Arial"/>
                <w:bCs/>
                <w:szCs w:val="21"/>
              </w:rPr>
              <w:t>%</w:t>
            </w:r>
            <w:r>
              <w:rPr>
                <w:rFonts w:hint="eastAsia" w:ascii="宋体" w:hAnsi="宋体" w:cs="Arial"/>
                <w:bCs/>
                <w:szCs w:val="21"/>
              </w:rPr>
              <w:t>）</w:t>
            </w:r>
          </w:p>
        </w:tc>
        <w:tc>
          <w:tcPr>
            <w:tcW w:w="1142" w:type="dxa"/>
            <w:tcBorders>
              <w:top w:val="single" w:color="auto" w:sz="4" w:space="0"/>
              <w:left w:val="single" w:color="auto" w:sz="4" w:space="0"/>
              <w:bottom w:val="single" w:color="auto" w:sz="4" w:space="0"/>
              <w:right w:val="single" w:color="auto" w:sz="4" w:space="0"/>
            </w:tcBorders>
          </w:tcPr>
          <w:p w14:paraId="3FB27459">
            <w:pPr>
              <w:jc w:val="center"/>
              <w:rPr>
                <w:rFonts w:ascii="宋体" w:hAnsi="宋体" w:cs="Arial"/>
                <w:bCs/>
                <w:szCs w:val="21"/>
              </w:rPr>
            </w:pPr>
            <w:r>
              <w:rPr>
                <w:rFonts w:hint="eastAsia" w:ascii="宋体" w:hAnsi="宋体" w:cs="Arial"/>
                <w:bCs/>
                <w:szCs w:val="21"/>
              </w:rPr>
              <w:t>11.59%</w:t>
            </w:r>
          </w:p>
        </w:tc>
        <w:tc>
          <w:tcPr>
            <w:tcW w:w="1142" w:type="dxa"/>
            <w:tcBorders>
              <w:top w:val="single" w:color="auto" w:sz="4" w:space="0"/>
              <w:left w:val="single" w:color="auto" w:sz="4" w:space="0"/>
              <w:bottom w:val="single" w:color="auto" w:sz="4" w:space="0"/>
              <w:right w:val="single" w:color="auto" w:sz="4" w:space="0"/>
            </w:tcBorders>
          </w:tcPr>
          <w:p w14:paraId="3F039F73">
            <w:pPr>
              <w:jc w:val="center"/>
              <w:rPr>
                <w:rFonts w:ascii="宋体" w:hAnsi="宋体" w:cs="Arial"/>
                <w:bCs/>
                <w:szCs w:val="21"/>
              </w:rPr>
            </w:pPr>
            <w:r>
              <w:rPr>
                <w:rFonts w:hint="eastAsia" w:ascii="宋体" w:hAnsi="宋体" w:cs="Arial"/>
                <w:bCs/>
                <w:szCs w:val="21"/>
              </w:rPr>
              <w:t>30.31%</w:t>
            </w:r>
          </w:p>
        </w:tc>
        <w:tc>
          <w:tcPr>
            <w:tcW w:w="1148" w:type="dxa"/>
            <w:tcBorders>
              <w:top w:val="single" w:color="auto" w:sz="4" w:space="0"/>
              <w:left w:val="single" w:color="auto" w:sz="4" w:space="0"/>
              <w:bottom w:val="single" w:color="auto" w:sz="4" w:space="0"/>
              <w:right w:val="single" w:color="auto" w:sz="4" w:space="0"/>
            </w:tcBorders>
          </w:tcPr>
          <w:p w14:paraId="5065C6FF">
            <w:pPr>
              <w:jc w:val="center"/>
              <w:rPr>
                <w:rFonts w:ascii="宋体" w:hAnsi="宋体" w:cs="Arial"/>
                <w:bCs/>
                <w:szCs w:val="21"/>
              </w:rPr>
            </w:pPr>
            <w:r>
              <w:rPr>
                <w:rFonts w:hint="eastAsia" w:ascii="宋体" w:hAnsi="宋体" w:cs="Arial"/>
                <w:bCs/>
                <w:szCs w:val="21"/>
              </w:rPr>
              <w:t>47.13%</w:t>
            </w:r>
          </w:p>
        </w:tc>
        <w:tc>
          <w:tcPr>
            <w:tcW w:w="1318" w:type="dxa"/>
            <w:tcBorders>
              <w:top w:val="single" w:color="auto" w:sz="4" w:space="0"/>
              <w:left w:val="single" w:color="auto" w:sz="4" w:space="0"/>
              <w:bottom w:val="single" w:color="auto" w:sz="4" w:space="0"/>
              <w:right w:val="single" w:color="auto" w:sz="4" w:space="0"/>
            </w:tcBorders>
          </w:tcPr>
          <w:p w14:paraId="15950E74">
            <w:pPr>
              <w:jc w:val="center"/>
              <w:rPr>
                <w:rFonts w:ascii="宋体" w:hAnsi="宋体" w:cs="Arial"/>
                <w:bCs/>
                <w:szCs w:val="21"/>
              </w:rPr>
            </w:pPr>
            <w:r>
              <w:rPr>
                <w:rFonts w:hint="eastAsia" w:ascii="宋体" w:hAnsi="宋体" w:cs="Arial"/>
                <w:bCs/>
                <w:szCs w:val="21"/>
              </w:rPr>
              <w:t>8.62%</w:t>
            </w:r>
          </w:p>
        </w:tc>
        <w:tc>
          <w:tcPr>
            <w:tcW w:w="1046" w:type="dxa"/>
            <w:tcBorders>
              <w:top w:val="single" w:color="auto" w:sz="4" w:space="0"/>
              <w:left w:val="single" w:color="auto" w:sz="4" w:space="0"/>
              <w:bottom w:val="single" w:color="auto" w:sz="4" w:space="0"/>
              <w:right w:val="single" w:color="auto" w:sz="4" w:space="0"/>
            </w:tcBorders>
          </w:tcPr>
          <w:p w14:paraId="798A79D1">
            <w:pPr>
              <w:jc w:val="center"/>
              <w:rPr>
                <w:rFonts w:ascii="宋体" w:hAnsi="宋体" w:cs="Arial"/>
                <w:bCs/>
                <w:szCs w:val="21"/>
              </w:rPr>
            </w:pPr>
            <w:r>
              <w:rPr>
                <w:rFonts w:hint="eastAsia" w:ascii="宋体" w:hAnsi="宋体" w:cs="Arial"/>
                <w:bCs/>
                <w:szCs w:val="21"/>
              </w:rPr>
              <w:t>2.35%</w:t>
            </w:r>
          </w:p>
        </w:tc>
        <w:tc>
          <w:tcPr>
            <w:tcW w:w="1046" w:type="dxa"/>
            <w:tcBorders>
              <w:top w:val="single" w:color="auto" w:sz="4" w:space="0"/>
              <w:left w:val="single" w:color="auto" w:sz="4" w:space="0"/>
              <w:bottom w:val="single" w:color="auto" w:sz="4" w:space="0"/>
              <w:right w:val="single" w:color="auto" w:sz="4" w:space="0"/>
            </w:tcBorders>
          </w:tcPr>
          <w:p w14:paraId="770E33AB">
            <w:pPr>
              <w:jc w:val="center"/>
              <w:rPr>
                <w:rFonts w:ascii="宋体" w:hAnsi="宋体" w:cs="Arial"/>
                <w:bCs/>
                <w:szCs w:val="21"/>
              </w:rPr>
            </w:pPr>
            <w:r>
              <w:rPr>
                <w:rFonts w:ascii="宋体" w:hAnsi="宋体" w:cs="Arial"/>
                <w:bCs/>
                <w:szCs w:val="21"/>
              </w:rPr>
              <w:t>100.00%</w:t>
            </w:r>
          </w:p>
        </w:tc>
      </w:tr>
    </w:tbl>
    <w:p w14:paraId="5DED3C43">
      <w:pPr>
        <w:spacing w:line="360" w:lineRule="auto"/>
        <w:rPr>
          <w:rFonts w:ascii="宋体" w:hAnsi="宋体"/>
          <w:b/>
          <w:sz w:val="28"/>
          <w:szCs w:val="28"/>
        </w:rPr>
      </w:pPr>
      <w:r>
        <w:rPr>
          <w:rFonts w:hint="eastAsia" w:ascii="宋体" w:hAnsi="宋体"/>
          <w:b/>
          <w:sz w:val="28"/>
          <w:szCs w:val="28"/>
        </w:rPr>
        <w:t>3.专业设置情况</w:t>
      </w:r>
      <w:bookmarkEnd w:id="88"/>
      <w:bookmarkEnd w:id="89"/>
    </w:p>
    <w:p w14:paraId="3B955EBE">
      <w:pPr>
        <w:widowControl/>
        <w:spacing w:line="400" w:lineRule="exact"/>
        <w:ind w:firstLine="480" w:firstLineChars="200"/>
        <w:jc w:val="left"/>
        <w:rPr>
          <w:rFonts w:ascii="宋体" w:hAnsi="宋体" w:cs="宋体"/>
          <w:kern w:val="0"/>
          <w:sz w:val="24"/>
        </w:rPr>
      </w:pPr>
      <w:bookmarkStart w:id="90" w:name="_Toc402443955"/>
      <w:bookmarkStart w:id="91" w:name="_Toc402443473"/>
      <w:r>
        <w:rPr>
          <w:rFonts w:ascii="宋体" w:hAnsi="宋体" w:cs="宋体"/>
          <w:kern w:val="0"/>
          <w:sz w:val="24"/>
        </w:rPr>
        <w:t>本科专业总数为45个，2015年本科招生专业总数为39个。2015年新增工业工程、网络与新媒体两个专业；停招信息与管理系统、微电子学、微电子科学与工程、生物技术、资源环境与城乡规划管理等8个专业。</w:t>
      </w:r>
    </w:p>
    <w:p w14:paraId="1BDAA674">
      <w:pPr>
        <w:spacing w:line="360" w:lineRule="auto"/>
        <w:rPr>
          <w:rFonts w:ascii="宋体" w:hAnsi="宋体"/>
          <w:b/>
          <w:sz w:val="28"/>
          <w:szCs w:val="28"/>
        </w:rPr>
      </w:pPr>
      <w:r>
        <w:rPr>
          <w:rFonts w:hint="eastAsia" w:ascii="宋体" w:hAnsi="宋体"/>
          <w:b/>
          <w:sz w:val="28"/>
          <w:szCs w:val="28"/>
        </w:rPr>
        <w:t>4.生师比</w:t>
      </w:r>
      <w:bookmarkEnd w:id="90"/>
      <w:bookmarkEnd w:id="91"/>
    </w:p>
    <w:p w14:paraId="6736DC9E">
      <w:pPr>
        <w:spacing w:line="360" w:lineRule="auto"/>
        <w:ind w:firstLine="480" w:firstLineChars="200"/>
        <w:rPr>
          <w:rFonts w:ascii="宋体" w:hAnsi="宋体"/>
          <w:sz w:val="24"/>
        </w:rPr>
      </w:pPr>
      <w:r>
        <w:rPr>
          <w:rFonts w:hint="eastAsia" w:ascii="宋体" w:hAnsi="宋体"/>
          <w:sz w:val="24"/>
        </w:rPr>
        <w:t>2014年，学院专任教师203人，外聘教师945人，按外聘教师数乘以0.5的系数计算，学院2014年的生师比为17：1。</w:t>
      </w:r>
    </w:p>
    <w:p w14:paraId="222E28D3">
      <w:pPr>
        <w:spacing w:line="360" w:lineRule="auto"/>
        <w:rPr>
          <w:rFonts w:ascii="宋体" w:hAnsi="宋体"/>
          <w:b/>
          <w:sz w:val="28"/>
          <w:szCs w:val="28"/>
        </w:rPr>
      </w:pPr>
      <w:bookmarkStart w:id="92" w:name="_Toc402443956"/>
      <w:bookmarkStart w:id="93" w:name="_Toc402443474"/>
      <w:r>
        <w:rPr>
          <w:rFonts w:hint="eastAsia" w:ascii="宋体" w:hAnsi="宋体"/>
          <w:b/>
          <w:sz w:val="28"/>
          <w:szCs w:val="28"/>
        </w:rPr>
        <w:t>5.生均教学科研仪器设备值</w:t>
      </w:r>
      <w:bookmarkEnd w:id="92"/>
      <w:bookmarkEnd w:id="93"/>
    </w:p>
    <w:p w14:paraId="5065B4CF">
      <w:pPr>
        <w:spacing w:line="360" w:lineRule="auto"/>
        <w:ind w:firstLine="480" w:firstLineChars="200"/>
        <w:rPr>
          <w:rFonts w:ascii="宋体" w:hAnsi="宋体"/>
          <w:sz w:val="24"/>
        </w:rPr>
      </w:pPr>
      <w:r>
        <w:rPr>
          <w:rFonts w:hint="eastAsia" w:ascii="宋体" w:hAnsi="宋体"/>
          <w:sz w:val="24"/>
        </w:rPr>
        <w:t>2014年，学院教学、科研仪器设备资产总值为4590.26万元，生均3905元。</w:t>
      </w:r>
    </w:p>
    <w:p w14:paraId="304998CB">
      <w:pPr>
        <w:spacing w:line="360" w:lineRule="auto"/>
        <w:rPr>
          <w:rFonts w:ascii="宋体" w:hAnsi="宋体"/>
          <w:b/>
          <w:sz w:val="28"/>
          <w:szCs w:val="28"/>
        </w:rPr>
      </w:pPr>
      <w:bookmarkStart w:id="94" w:name="_Toc402443957"/>
      <w:bookmarkStart w:id="95" w:name="_Toc402443475"/>
      <w:r>
        <w:rPr>
          <w:rFonts w:hint="eastAsia" w:ascii="宋体" w:hAnsi="宋体"/>
          <w:b/>
          <w:sz w:val="28"/>
          <w:szCs w:val="28"/>
        </w:rPr>
        <w:t>6.当年新增教学科研仪器设备值</w:t>
      </w:r>
      <w:bookmarkEnd w:id="94"/>
      <w:bookmarkEnd w:id="95"/>
    </w:p>
    <w:p w14:paraId="66A1F984">
      <w:pPr>
        <w:spacing w:line="360" w:lineRule="auto"/>
        <w:ind w:firstLine="480" w:firstLineChars="200"/>
        <w:rPr>
          <w:rFonts w:ascii="宋体" w:hAnsi="宋体"/>
          <w:sz w:val="24"/>
        </w:rPr>
      </w:pPr>
      <w:r>
        <w:rPr>
          <w:rFonts w:hint="eastAsia" w:ascii="宋体" w:hAnsi="宋体"/>
          <w:sz w:val="24"/>
        </w:rPr>
        <w:t>2014年，学院新增教学科研仪器设备值733.67万元，较上一年度增长2.43%。</w:t>
      </w:r>
    </w:p>
    <w:p w14:paraId="670923F4">
      <w:pPr>
        <w:spacing w:line="360" w:lineRule="auto"/>
        <w:rPr>
          <w:rFonts w:ascii="宋体" w:hAnsi="宋体"/>
          <w:b/>
          <w:sz w:val="28"/>
          <w:szCs w:val="28"/>
        </w:rPr>
      </w:pPr>
      <w:bookmarkStart w:id="96" w:name="_Toc402443476"/>
      <w:bookmarkStart w:id="97" w:name="_Toc402443958"/>
      <w:r>
        <w:rPr>
          <w:rFonts w:hint="eastAsia" w:ascii="宋体" w:hAnsi="宋体"/>
          <w:b/>
          <w:sz w:val="28"/>
          <w:szCs w:val="28"/>
        </w:rPr>
        <w:t>7.生均图书</w:t>
      </w:r>
      <w:bookmarkEnd w:id="96"/>
      <w:bookmarkEnd w:id="97"/>
    </w:p>
    <w:p w14:paraId="5A6E7712">
      <w:pPr>
        <w:spacing w:line="360" w:lineRule="auto"/>
        <w:ind w:firstLine="480" w:firstLineChars="200"/>
        <w:rPr>
          <w:rFonts w:ascii="宋体" w:hAnsi="宋体"/>
          <w:sz w:val="24"/>
        </w:rPr>
      </w:pPr>
      <w:r>
        <w:rPr>
          <w:rFonts w:hint="eastAsia" w:ascii="宋体" w:hAnsi="宋体"/>
          <w:sz w:val="24"/>
        </w:rPr>
        <w:t>2014年，学院图书馆馆藏纸质图书49.07万册，生均图书42册。</w:t>
      </w:r>
    </w:p>
    <w:p w14:paraId="15875194">
      <w:pPr>
        <w:spacing w:line="360" w:lineRule="auto"/>
        <w:rPr>
          <w:rFonts w:ascii="宋体" w:hAnsi="宋体"/>
          <w:b/>
          <w:sz w:val="28"/>
          <w:szCs w:val="28"/>
        </w:rPr>
      </w:pPr>
      <w:bookmarkStart w:id="98" w:name="_Toc402443477"/>
      <w:bookmarkStart w:id="99" w:name="_Toc402443959"/>
      <w:r>
        <w:rPr>
          <w:rFonts w:hint="eastAsia" w:ascii="宋体" w:hAnsi="宋体"/>
          <w:b/>
          <w:sz w:val="28"/>
          <w:szCs w:val="28"/>
        </w:rPr>
        <w:t>8.电子图书、电子期刊总数</w:t>
      </w:r>
      <w:bookmarkEnd w:id="98"/>
      <w:bookmarkEnd w:id="99"/>
    </w:p>
    <w:p w14:paraId="156BA987">
      <w:pPr>
        <w:spacing w:line="360" w:lineRule="auto"/>
        <w:ind w:firstLine="480" w:firstLineChars="200"/>
        <w:rPr>
          <w:rFonts w:ascii="宋体" w:hAnsi="宋体"/>
          <w:sz w:val="24"/>
        </w:rPr>
      </w:pPr>
      <w:r>
        <w:rPr>
          <w:rFonts w:hint="eastAsia" w:ascii="宋体" w:hAnsi="宋体"/>
          <w:sz w:val="24"/>
        </w:rPr>
        <w:t>2014年，学院图书馆拥有电子图书206.99万种，电子期刊39487种，纸质期刊628种。</w:t>
      </w:r>
    </w:p>
    <w:p w14:paraId="30C06526">
      <w:pPr>
        <w:spacing w:line="360" w:lineRule="auto"/>
        <w:rPr>
          <w:rFonts w:ascii="宋体" w:hAnsi="宋体"/>
          <w:b/>
          <w:sz w:val="28"/>
          <w:szCs w:val="28"/>
        </w:rPr>
      </w:pPr>
      <w:bookmarkStart w:id="100" w:name="_Toc402443960"/>
      <w:bookmarkStart w:id="101" w:name="_Toc402443478"/>
      <w:r>
        <w:rPr>
          <w:rFonts w:hint="eastAsia" w:ascii="宋体" w:hAnsi="宋体"/>
          <w:b/>
          <w:sz w:val="28"/>
          <w:szCs w:val="28"/>
        </w:rPr>
        <w:t>9.生均教学行政用房（其中生均实验室面积）</w:t>
      </w:r>
      <w:bookmarkEnd w:id="100"/>
      <w:bookmarkEnd w:id="101"/>
      <w:r>
        <w:rPr>
          <w:rFonts w:hint="eastAsia" w:ascii="宋体" w:hAnsi="宋体"/>
          <w:b/>
          <w:sz w:val="28"/>
          <w:szCs w:val="28"/>
        </w:rPr>
        <w:t xml:space="preserve"> </w:t>
      </w:r>
    </w:p>
    <w:p w14:paraId="7764880C">
      <w:pPr>
        <w:spacing w:line="360" w:lineRule="auto"/>
        <w:ind w:firstLine="480" w:firstLineChars="200"/>
        <w:rPr>
          <w:rFonts w:ascii="宋体" w:hAnsi="宋体"/>
          <w:sz w:val="24"/>
        </w:rPr>
      </w:pPr>
      <w:r>
        <w:rPr>
          <w:rFonts w:hint="eastAsia" w:ascii="宋体" w:hAnsi="宋体"/>
          <w:sz w:val="24"/>
        </w:rPr>
        <w:t>2014年，学校拥有教学科研及辅助用房160137平方米，行政用房18212平方米，共计178349平方米，生均15.17平方米；其中实验室实习场所35345平方米，生均3.00平方米。</w:t>
      </w:r>
    </w:p>
    <w:p w14:paraId="42D6849D">
      <w:pPr>
        <w:spacing w:line="360" w:lineRule="auto"/>
        <w:rPr>
          <w:rFonts w:ascii="宋体" w:hAnsi="宋体"/>
          <w:b/>
          <w:sz w:val="28"/>
          <w:szCs w:val="28"/>
        </w:rPr>
      </w:pPr>
      <w:bookmarkStart w:id="102" w:name="_Toc402443961"/>
      <w:bookmarkStart w:id="103" w:name="_Toc402443479"/>
      <w:r>
        <w:rPr>
          <w:rFonts w:hint="eastAsia" w:ascii="宋体" w:hAnsi="宋体"/>
          <w:b/>
          <w:sz w:val="28"/>
          <w:szCs w:val="28"/>
        </w:rPr>
        <w:t>10.生均本科教学日常支出</w:t>
      </w:r>
      <w:bookmarkEnd w:id="102"/>
      <w:bookmarkEnd w:id="103"/>
    </w:p>
    <w:p w14:paraId="52B53399">
      <w:pPr>
        <w:spacing w:line="360" w:lineRule="auto"/>
        <w:ind w:firstLine="480" w:firstLineChars="200"/>
        <w:rPr>
          <w:rFonts w:ascii="宋体" w:hAnsi="宋体"/>
          <w:sz w:val="24"/>
        </w:rPr>
      </w:pPr>
      <w:r>
        <w:rPr>
          <w:rFonts w:hint="eastAsia" w:ascii="宋体" w:hAnsi="宋体"/>
          <w:sz w:val="24"/>
        </w:rPr>
        <w:t>2014年，教育经费支出共计4080.97万元，生均本科教学日常支出3500元。</w:t>
      </w:r>
    </w:p>
    <w:p w14:paraId="3D601C31">
      <w:pPr>
        <w:spacing w:line="360" w:lineRule="auto"/>
        <w:rPr>
          <w:rFonts w:ascii="宋体" w:hAnsi="宋体"/>
          <w:b/>
          <w:sz w:val="28"/>
          <w:szCs w:val="28"/>
        </w:rPr>
      </w:pPr>
      <w:bookmarkStart w:id="104" w:name="_Toc402443480"/>
      <w:bookmarkStart w:id="105" w:name="_Toc402443962"/>
      <w:r>
        <w:rPr>
          <w:rFonts w:hint="eastAsia" w:ascii="宋体" w:hAnsi="宋体"/>
          <w:b/>
          <w:sz w:val="28"/>
          <w:szCs w:val="28"/>
        </w:rPr>
        <w:t>11.本科专项教学经费</w:t>
      </w:r>
      <w:bookmarkEnd w:id="104"/>
      <w:bookmarkEnd w:id="105"/>
    </w:p>
    <w:p w14:paraId="65664A41">
      <w:pPr>
        <w:spacing w:line="360" w:lineRule="auto"/>
        <w:rPr>
          <w:rFonts w:ascii="宋体" w:hAnsi="宋体"/>
          <w:sz w:val="24"/>
        </w:rPr>
      </w:pPr>
      <w:r>
        <w:rPr>
          <w:rFonts w:hint="eastAsia" w:ascii="宋体" w:hAnsi="宋体"/>
          <w:sz w:val="28"/>
          <w:szCs w:val="28"/>
        </w:rPr>
        <w:t xml:space="preserve">   </w:t>
      </w:r>
      <w:r>
        <w:rPr>
          <w:rFonts w:hint="eastAsia" w:ascii="宋体" w:hAnsi="宋体"/>
          <w:sz w:val="24"/>
        </w:rPr>
        <w:t xml:space="preserve"> 2014年，本科专项教学经费为471万元。</w:t>
      </w:r>
    </w:p>
    <w:p w14:paraId="1F89B290">
      <w:pPr>
        <w:spacing w:line="360" w:lineRule="auto"/>
        <w:rPr>
          <w:rFonts w:ascii="宋体" w:hAnsi="宋体"/>
          <w:b/>
          <w:sz w:val="28"/>
          <w:szCs w:val="28"/>
        </w:rPr>
      </w:pPr>
      <w:bookmarkStart w:id="106" w:name="_Toc402443481"/>
      <w:bookmarkStart w:id="107" w:name="_Toc402443963"/>
      <w:r>
        <w:rPr>
          <w:rFonts w:hint="eastAsia" w:ascii="宋体" w:hAnsi="宋体"/>
          <w:b/>
          <w:sz w:val="28"/>
          <w:szCs w:val="28"/>
        </w:rPr>
        <w:t>12.生均本科实验经费</w:t>
      </w:r>
      <w:bookmarkEnd w:id="106"/>
      <w:bookmarkEnd w:id="107"/>
    </w:p>
    <w:p w14:paraId="230D9BE5">
      <w:pPr>
        <w:spacing w:line="360" w:lineRule="auto"/>
        <w:rPr>
          <w:rFonts w:ascii="宋体" w:hAnsi="宋体"/>
          <w:sz w:val="24"/>
        </w:rPr>
      </w:pPr>
      <w:r>
        <w:rPr>
          <w:rFonts w:hint="eastAsia" w:ascii="宋体" w:hAnsi="宋体"/>
          <w:sz w:val="28"/>
          <w:szCs w:val="28"/>
        </w:rPr>
        <w:t xml:space="preserve">   </w:t>
      </w:r>
      <w:r>
        <w:rPr>
          <w:rFonts w:hint="eastAsia" w:ascii="宋体" w:hAnsi="宋体"/>
          <w:sz w:val="24"/>
        </w:rPr>
        <w:t xml:space="preserve"> 2014年，本科实践教学支出共计182.07万元，其中本科实验经费支出123.47万元，生均105元。</w:t>
      </w:r>
    </w:p>
    <w:p w14:paraId="0FB93AE3">
      <w:pPr>
        <w:spacing w:line="360" w:lineRule="auto"/>
        <w:rPr>
          <w:rFonts w:ascii="宋体" w:hAnsi="宋体"/>
          <w:b/>
          <w:sz w:val="28"/>
          <w:szCs w:val="28"/>
        </w:rPr>
      </w:pPr>
      <w:bookmarkStart w:id="108" w:name="_Toc402443482"/>
      <w:bookmarkStart w:id="109" w:name="_Toc402443964"/>
      <w:r>
        <w:rPr>
          <w:rFonts w:hint="eastAsia" w:ascii="宋体" w:hAnsi="宋体"/>
          <w:b/>
          <w:sz w:val="28"/>
          <w:szCs w:val="28"/>
        </w:rPr>
        <w:t>13.生均本科实习经费</w:t>
      </w:r>
      <w:bookmarkEnd w:id="108"/>
      <w:bookmarkEnd w:id="109"/>
    </w:p>
    <w:p w14:paraId="2C1803A0">
      <w:pPr>
        <w:spacing w:line="360" w:lineRule="auto"/>
        <w:ind w:firstLine="480" w:firstLineChars="200"/>
        <w:rPr>
          <w:rFonts w:ascii="宋体" w:hAnsi="宋体"/>
          <w:sz w:val="24"/>
        </w:rPr>
      </w:pPr>
      <w:r>
        <w:rPr>
          <w:rFonts w:hint="eastAsia" w:ascii="宋体" w:hAnsi="宋体"/>
          <w:sz w:val="24"/>
        </w:rPr>
        <w:t>2014年，本科实践教学支出共计182.07万元，其中本科实习经费支出58.6万元，生均50元。</w:t>
      </w:r>
    </w:p>
    <w:p w14:paraId="6BC15769">
      <w:pPr>
        <w:spacing w:line="360" w:lineRule="auto"/>
        <w:rPr>
          <w:rFonts w:ascii="宋体" w:hAnsi="宋体"/>
          <w:b/>
          <w:sz w:val="28"/>
          <w:szCs w:val="28"/>
        </w:rPr>
      </w:pPr>
      <w:bookmarkStart w:id="110" w:name="_Toc402443483"/>
      <w:bookmarkStart w:id="111" w:name="_Toc402443965"/>
      <w:r>
        <w:rPr>
          <w:rFonts w:hint="eastAsia" w:ascii="宋体" w:hAnsi="宋体"/>
          <w:b/>
          <w:sz w:val="28"/>
          <w:szCs w:val="28"/>
        </w:rPr>
        <w:t>14.学校开设课程总门数</w:t>
      </w:r>
      <w:bookmarkEnd w:id="110"/>
      <w:bookmarkEnd w:id="111"/>
    </w:p>
    <w:p w14:paraId="6C6CBB10">
      <w:pPr>
        <w:spacing w:line="360" w:lineRule="auto"/>
        <w:ind w:firstLine="480" w:firstLineChars="200"/>
        <w:rPr>
          <w:rFonts w:ascii="宋体" w:hAnsi="宋体"/>
          <w:sz w:val="24"/>
        </w:rPr>
      </w:pPr>
      <w:bookmarkStart w:id="112" w:name="_Toc402443484"/>
      <w:bookmarkStart w:id="113" w:name="_Toc402443966"/>
      <w:r>
        <w:rPr>
          <w:rFonts w:hint="eastAsia" w:ascii="宋体" w:hAnsi="宋体"/>
          <w:sz w:val="24"/>
        </w:rPr>
        <w:t>2014-2015学年，学校共开设1194门课程。</w:t>
      </w:r>
    </w:p>
    <w:p w14:paraId="29057D23">
      <w:pPr>
        <w:spacing w:line="360" w:lineRule="auto"/>
        <w:rPr>
          <w:rFonts w:ascii="宋体" w:hAnsi="宋体"/>
          <w:b/>
          <w:sz w:val="28"/>
          <w:szCs w:val="28"/>
        </w:rPr>
      </w:pPr>
      <w:r>
        <w:rPr>
          <w:rFonts w:hint="eastAsia" w:ascii="宋体" w:hAnsi="宋体"/>
          <w:b/>
          <w:sz w:val="28"/>
          <w:szCs w:val="28"/>
        </w:rPr>
        <w:t>15.实践教学学分占总学分比例</w:t>
      </w:r>
      <w:bookmarkEnd w:id="112"/>
      <w:bookmarkEnd w:id="113"/>
      <w:bookmarkStart w:id="114" w:name="_Toc402443967"/>
      <w:bookmarkStart w:id="115" w:name="_Toc402443485"/>
    </w:p>
    <w:p w14:paraId="50E9DD0A">
      <w:pPr>
        <w:spacing w:line="360" w:lineRule="auto"/>
        <w:rPr>
          <w:rFonts w:ascii="宋体" w:hAnsi="宋体"/>
          <w:b/>
          <w:sz w:val="28"/>
          <w:szCs w:val="28"/>
        </w:rPr>
      </w:pPr>
      <w:r>
        <w:rPr>
          <w:rFonts w:hint="eastAsia" w:ascii="宋体" w:hAnsi="宋体"/>
          <w:b/>
          <w:sz w:val="28"/>
          <w:szCs w:val="28"/>
        </w:rPr>
        <w:t>16.选修课学分占总学分比例</w:t>
      </w:r>
      <w:bookmarkEnd w:id="114"/>
      <w:bookmarkEnd w:id="115"/>
    </w:p>
    <w:p w14:paraId="6087403E">
      <w:pPr>
        <w:spacing w:line="360" w:lineRule="auto"/>
        <w:jc w:val="center"/>
        <w:rPr>
          <w:rFonts w:ascii="宋体" w:hAnsi="宋体"/>
          <w:b/>
          <w:sz w:val="28"/>
          <w:szCs w:val="28"/>
        </w:rPr>
      </w:pPr>
      <w:r>
        <w:rPr>
          <w:rFonts w:hint="eastAsia" w:ascii="宋体" w:hAnsi="宋体"/>
          <w:b/>
          <w:sz w:val="28"/>
          <w:szCs w:val="28"/>
        </w:rPr>
        <w:t>福州大学至诚学院实践教学学分和选修课学分占总学分比例一览表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1137"/>
        <w:gridCol w:w="1235"/>
        <w:gridCol w:w="1237"/>
        <w:gridCol w:w="1237"/>
        <w:gridCol w:w="1235"/>
      </w:tblGrid>
      <w:tr w14:paraId="1A9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vMerge w:val="restart"/>
            <w:tcBorders>
              <w:top w:val="single" w:color="auto" w:sz="4" w:space="0"/>
              <w:left w:val="single" w:color="auto" w:sz="4" w:space="0"/>
              <w:bottom w:val="single" w:color="auto" w:sz="4" w:space="0"/>
              <w:right w:val="single" w:color="auto" w:sz="4" w:space="0"/>
            </w:tcBorders>
            <w:shd w:val="clear" w:color="auto" w:fill="C6D9F1"/>
            <w:noWrap/>
            <w:vAlign w:val="center"/>
          </w:tcPr>
          <w:p w14:paraId="56E4B4D9">
            <w:pPr>
              <w:spacing w:line="360" w:lineRule="auto"/>
              <w:jc w:val="center"/>
              <w:rPr>
                <w:rFonts w:ascii="宋体" w:hAnsi="宋体"/>
                <w:b/>
                <w:szCs w:val="21"/>
              </w:rPr>
            </w:pPr>
            <w:r>
              <w:rPr>
                <w:rFonts w:hint="eastAsia" w:ascii="宋体" w:hAnsi="宋体"/>
                <w:b/>
                <w:szCs w:val="21"/>
              </w:rPr>
              <w:t>校内专业名称</w:t>
            </w:r>
          </w:p>
        </w:tc>
        <w:tc>
          <w:tcPr>
            <w:tcW w:w="622" w:type="pct"/>
            <w:vMerge w:val="restart"/>
            <w:tcBorders>
              <w:top w:val="single" w:color="auto" w:sz="4" w:space="0"/>
              <w:left w:val="single" w:color="auto" w:sz="4" w:space="0"/>
              <w:bottom w:val="single" w:color="auto" w:sz="4" w:space="0"/>
              <w:right w:val="single" w:color="auto" w:sz="4" w:space="0"/>
            </w:tcBorders>
            <w:shd w:val="clear" w:color="auto" w:fill="C6D9F1"/>
            <w:noWrap/>
            <w:vAlign w:val="center"/>
          </w:tcPr>
          <w:p w14:paraId="7FE066D2">
            <w:pPr>
              <w:spacing w:line="360" w:lineRule="auto"/>
              <w:jc w:val="center"/>
              <w:rPr>
                <w:rFonts w:ascii="宋体" w:hAnsi="宋体"/>
                <w:b/>
                <w:szCs w:val="21"/>
              </w:rPr>
            </w:pPr>
            <w:r>
              <w:rPr>
                <w:rFonts w:hint="eastAsia" w:ascii="宋体" w:hAnsi="宋体"/>
                <w:b/>
                <w:szCs w:val="21"/>
              </w:rPr>
              <w:t>学分总数</w:t>
            </w:r>
          </w:p>
        </w:tc>
        <w:tc>
          <w:tcPr>
            <w:tcW w:w="1351" w:type="pct"/>
            <w:gridSpan w:val="2"/>
            <w:tcBorders>
              <w:top w:val="single" w:color="auto" w:sz="4" w:space="0"/>
              <w:left w:val="single" w:color="auto" w:sz="4" w:space="0"/>
              <w:bottom w:val="single" w:color="auto" w:sz="4" w:space="0"/>
              <w:right w:val="single" w:color="auto" w:sz="4" w:space="0"/>
            </w:tcBorders>
            <w:shd w:val="clear" w:color="auto" w:fill="C6D9F1"/>
            <w:vAlign w:val="center"/>
          </w:tcPr>
          <w:p w14:paraId="326CDEE2">
            <w:pPr>
              <w:spacing w:line="360" w:lineRule="auto"/>
              <w:jc w:val="center"/>
              <w:rPr>
                <w:rFonts w:ascii="宋体" w:hAnsi="宋体"/>
                <w:b/>
                <w:szCs w:val="21"/>
              </w:rPr>
            </w:pPr>
            <w:r>
              <w:rPr>
                <w:rFonts w:hint="eastAsia" w:ascii="宋体" w:hAnsi="宋体"/>
                <w:b/>
                <w:szCs w:val="21"/>
              </w:rPr>
              <w:t>实践课</w:t>
            </w:r>
          </w:p>
        </w:tc>
        <w:tc>
          <w:tcPr>
            <w:tcW w:w="1352" w:type="pct"/>
            <w:gridSpan w:val="2"/>
            <w:tcBorders>
              <w:top w:val="single" w:color="auto" w:sz="4" w:space="0"/>
              <w:left w:val="single" w:color="auto" w:sz="4" w:space="0"/>
              <w:bottom w:val="single" w:color="auto" w:sz="4" w:space="0"/>
              <w:right w:val="single" w:color="auto" w:sz="4" w:space="0"/>
            </w:tcBorders>
            <w:shd w:val="clear" w:color="auto" w:fill="C6D9F1"/>
            <w:noWrap/>
            <w:vAlign w:val="center"/>
          </w:tcPr>
          <w:p w14:paraId="1761F9C8">
            <w:pPr>
              <w:spacing w:line="360" w:lineRule="auto"/>
              <w:jc w:val="center"/>
              <w:rPr>
                <w:rFonts w:ascii="宋体" w:hAnsi="宋体"/>
                <w:b/>
                <w:szCs w:val="21"/>
              </w:rPr>
            </w:pPr>
            <w:r>
              <w:rPr>
                <w:rFonts w:hint="eastAsia" w:ascii="宋体" w:hAnsi="宋体"/>
                <w:b/>
                <w:szCs w:val="21"/>
              </w:rPr>
              <w:t>选修课</w:t>
            </w:r>
          </w:p>
        </w:tc>
      </w:tr>
      <w:tr w14:paraId="7B4B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B18B2B">
            <w:pPr>
              <w:widowControl/>
              <w:jc w:val="left"/>
              <w:rPr>
                <w:rFonts w:ascii="宋体" w:hAnsi="宋体"/>
                <w:b/>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D9997D">
            <w:pPr>
              <w:widowControl/>
              <w:jc w:val="left"/>
              <w:rPr>
                <w:rFonts w:ascii="宋体" w:hAnsi="宋体"/>
                <w:b/>
                <w:szCs w:val="21"/>
              </w:rPr>
            </w:pPr>
          </w:p>
        </w:tc>
        <w:tc>
          <w:tcPr>
            <w:tcW w:w="675" w:type="pct"/>
            <w:tcBorders>
              <w:top w:val="single" w:color="auto" w:sz="4" w:space="0"/>
              <w:left w:val="single" w:color="auto" w:sz="4" w:space="0"/>
              <w:bottom w:val="single" w:color="auto" w:sz="4" w:space="0"/>
              <w:right w:val="single" w:color="auto" w:sz="4" w:space="0"/>
            </w:tcBorders>
            <w:shd w:val="clear" w:color="auto" w:fill="C6D9F1"/>
            <w:vAlign w:val="center"/>
          </w:tcPr>
          <w:p w14:paraId="6596F42E">
            <w:pPr>
              <w:spacing w:line="360" w:lineRule="auto"/>
              <w:jc w:val="center"/>
              <w:rPr>
                <w:rFonts w:ascii="宋体" w:hAnsi="宋体"/>
                <w:b/>
                <w:szCs w:val="21"/>
              </w:rPr>
            </w:pPr>
            <w:r>
              <w:rPr>
                <w:rFonts w:hint="eastAsia" w:ascii="宋体" w:hAnsi="宋体"/>
                <w:b/>
                <w:szCs w:val="21"/>
              </w:rPr>
              <w:t>学分</w:t>
            </w:r>
          </w:p>
        </w:tc>
        <w:tc>
          <w:tcPr>
            <w:tcW w:w="675" w:type="pct"/>
            <w:tcBorders>
              <w:top w:val="single" w:color="auto" w:sz="4" w:space="0"/>
              <w:left w:val="single" w:color="auto" w:sz="4" w:space="0"/>
              <w:bottom w:val="single" w:color="auto" w:sz="4" w:space="0"/>
              <w:right w:val="single" w:color="auto" w:sz="4" w:space="0"/>
            </w:tcBorders>
            <w:shd w:val="clear" w:color="auto" w:fill="C6D9F1"/>
            <w:vAlign w:val="center"/>
          </w:tcPr>
          <w:p w14:paraId="128D5F72">
            <w:pPr>
              <w:spacing w:line="360" w:lineRule="auto"/>
              <w:jc w:val="center"/>
              <w:rPr>
                <w:rFonts w:ascii="宋体" w:hAnsi="宋体"/>
                <w:b/>
                <w:szCs w:val="21"/>
              </w:rPr>
            </w:pPr>
            <w:r>
              <w:rPr>
                <w:rFonts w:hint="eastAsia" w:ascii="宋体" w:hAnsi="宋体"/>
                <w:b/>
                <w:szCs w:val="21"/>
              </w:rPr>
              <w:t>比例</w:t>
            </w:r>
          </w:p>
        </w:tc>
        <w:tc>
          <w:tcPr>
            <w:tcW w:w="676" w:type="pct"/>
            <w:tcBorders>
              <w:top w:val="single" w:color="auto" w:sz="4" w:space="0"/>
              <w:left w:val="single" w:color="auto" w:sz="4" w:space="0"/>
              <w:bottom w:val="single" w:color="auto" w:sz="4" w:space="0"/>
              <w:right w:val="single" w:color="auto" w:sz="4" w:space="0"/>
            </w:tcBorders>
            <w:shd w:val="clear" w:color="auto" w:fill="C6D9F1"/>
            <w:noWrap/>
            <w:vAlign w:val="center"/>
          </w:tcPr>
          <w:p w14:paraId="1AE4F355">
            <w:pPr>
              <w:spacing w:line="360" w:lineRule="auto"/>
              <w:jc w:val="center"/>
              <w:rPr>
                <w:rFonts w:ascii="宋体" w:hAnsi="宋体"/>
                <w:b/>
                <w:szCs w:val="21"/>
              </w:rPr>
            </w:pPr>
            <w:r>
              <w:rPr>
                <w:rFonts w:hint="eastAsia" w:ascii="宋体" w:hAnsi="宋体"/>
                <w:b/>
                <w:szCs w:val="21"/>
              </w:rPr>
              <w:t>学分</w:t>
            </w:r>
          </w:p>
        </w:tc>
        <w:tc>
          <w:tcPr>
            <w:tcW w:w="676" w:type="pct"/>
            <w:tcBorders>
              <w:top w:val="single" w:color="auto" w:sz="4" w:space="0"/>
              <w:left w:val="single" w:color="auto" w:sz="4" w:space="0"/>
              <w:bottom w:val="single" w:color="auto" w:sz="4" w:space="0"/>
              <w:right w:val="single" w:color="auto" w:sz="4" w:space="0"/>
            </w:tcBorders>
            <w:shd w:val="clear" w:color="auto" w:fill="C6D9F1"/>
            <w:noWrap/>
            <w:vAlign w:val="center"/>
          </w:tcPr>
          <w:p w14:paraId="7954BEC3">
            <w:pPr>
              <w:spacing w:line="360" w:lineRule="auto"/>
              <w:jc w:val="center"/>
              <w:rPr>
                <w:rFonts w:ascii="宋体" w:hAnsi="宋体"/>
                <w:b/>
                <w:szCs w:val="21"/>
              </w:rPr>
            </w:pPr>
            <w:r>
              <w:rPr>
                <w:rFonts w:hint="eastAsia" w:ascii="宋体" w:hAnsi="宋体"/>
                <w:b/>
                <w:szCs w:val="21"/>
              </w:rPr>
              <w:t>比例</w:t>
            </w:r>
          </w:p>
        </w:tc>
      </w:tr>
      <w:tr w14:paraId="0980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33EBDB03">
            <w:pPr>
              <w:widowControl/>
              <w:jc w:val="center"/>
              <w:rPr>
                <w:rFonts w:ascii="宋体" w:hAnsi="宋体" w:cs="宋体"/>
                <w:kern w:val="0"/>
                <w:szCs w:val="21"/>
              </w:rPr>
            </w:pPr>
            <w:r>
              <w:rPr>
                <w:rFonts w:hint="eastAsia" w:ascii="宋体" w:hAnsi="宋体" w:cs="宋体"/>
                <w:kern w:val="0"/>
                <w:szCs w:val="21"/>
              </w:rPr>
              <w:t>金融工程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18A122F9">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5E10FC4E">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619795A0">
            <w:pPr>
              <w:widowControl/>
              <w:jc w:val="center"/>
              <w:rPr>
                <w:rFonts w:ascii="宋体" w:hAnsi="宋体" w:cs="宋体"/>
                <w:kern w:val="0"/>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5F1203CC">
            <w:pPr>
              <w:widowControl/>
              <w:jc w:val="center"/>
              <w:rPr>
                <w:rFonts w:ascii="宋体" w:hAnsi="宋体" w:cs="宋体"/>
                <w:kern w:val="0"/>
                <w:szCs w:val="21"/>
              </w:rPr>
            </w:pPr>
            <w:r>
              <w:rPr>
                <w:rFonts w:hint="eastAsia" w:ascii="宋体" w:hAnsi="宋体" w:cs="宋体"/>
                <w:kern w:val="0"/>
                <w:szCs w:val="21"/>
              </w:rPr>
              <w:t>18</w:t>
            </w:r>
          </w:p>
        </w:tc>
        <w:tc>
          <w:tcPr>
            <w:tcW w:w="676" w:type="pct"/>
            <w:tcBorders>
              <w:top w:val="single" w:color="auto" w:sz="4" w:space="0"/>
              <w:left w:val="single" w:color="auto" w:sz="4" w:space="0"/>
              <w:bottom w:val="single" w:color="auto" w:sz="4" w:space="0"/>
              <w:right w:val="single" w:color="auto" w:sz="4" w:space="0"/>
            </w:tcBorders>
            <w:noWrap/>
            <w:vAlign w:val="center"/>
          </w:tcPr>
          <w:p w14:paraId="66F60479">
            <w:pPr>
              <w:widowControl/>
              <w:jc w:val="center"/>
              <w:rPr>
                <w:rFonts w:ascii="宋体" w:hAnsi="宋体" w:cs="宋体"/>
                <w:kern w:val="0"/>
                <w:szCs w:val="21"/>
              </w:rPr>
            </w:pPr>
            <w:r>
              <w:rPr>
                <w:rFonts w:hint="eastAsia" w:ascii="宋体" w:hAnsi="宋体" w:cs="宋体"/>
                <w:kern w:val="0"/>
                <w:szCs w:val="21"/>
              </w:rPr>
              <w:t>10%</w:t>
            </w:r>
          </w:p>
        </w:tc>
      </w:tr>
      <w:tr w14:paraId="0D9A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FFF71DF">
            <w:pPr>
              <w:widowControl/>
              <w:jc w:val="center"/>
              <w:rPr>
                <w:rFonts w:ascii="宋体" w:hAnsi="宋体" w:cs="宋体"/>
                <w:kern w:val="0"/>
                <w:szCs w:val="21"/>
              </w:rPr>
            </w:pPr>
            <w:r>
              <w:rPr>
                <w:rFonts w:hint="eastAsia" w:ascii="宋体" w:hAnsi="宋体" w:cs="宋体"/>
                <w:kern w:val="0"/>
                <w:szCs w:val="21"/>
              </w:rPr>
              <w:t>国际经济与贸易</w:t>
            </w:r>
          </w:p>
        </w:tc>
        <w:tc>
          <w:tcPr>
            <w:tcW w:w="622" w:type="pct"/>
            <w:tcBorders>
              <w:top w:val="single" w:color="auto" w:sz="4" w:space="0"/>
              <w:left w:val="single" w:color="auto" w:sz="4" w:space="0"/>
              <w:bottom w:val="single" w:color="auto" w:sz="4" w:space="0"/>
              <w:right w:val="single" w:color="auto" w:sz="4" w:space="0"/>
            </w:tcBorders>
            <w:noWrap/>
            <w:vAlign w:val="center"/>
          </w:tcPr>
          <w:p w14:paraId="7548F9B3">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0919D3E9">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3E5BD282">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096825C6">
            <w:pPr>
              <w:widowControl/>
              <w:jc w:val="center"/>
              <w:rPr>
                <w:rFonts w:ascii="宋体" w:hAnsi="宋体" w:cs="宋体"/>
                <w:kern w:val="0"/>
                <w:szCs w:val="21"/>
              </w:rPr>
            </w:pPr>
            <w:r>
              <w:rPr>
                <w:rFonts w:hint="eastAsia" w:ascii="宋体" w:hAnsi="宋体" w:cs="宋体"/>
                <w:kern w:val="0"/>
                <w:szCs w:val="21"/>
              </w:rPr>
              <w:t>20</w:t>
            </w:r>
          </w:p>
        </w:tc>
        <w:tc>
          <w:tcPr>
            <w:tcW w:w="676" w:type="pct"/>
            <w:tcBorders>
              <w:top w:val="single" w:color="auto" w:sz="4" w:space="0"/>
              <w:left w:val="single" w:color="auto" w:sz="4" w:space="0"/>
              <w:bottom w:val="single" w:color="auto" w:sz="4" w:space="0"/>
              <w:right w:val="single" w:color="auto" w:sz="4" w:space="0"/>
            </w:tcBorders>
            <w:noWrap/>
            <w:vAlign w:val="center"/>
          </w:tcPr>
          <w:p w14:paraId="27C33858">
            <w:pPr>
              <w:widowControl/>
              <w:jc w:val="center"/>
              <w:rPr>
                <w:rFonts w:ascii="宋体" w:hAnsi="宋体" w:cs="宋体"/>
                <w:kern w:val="0"/>
                <w:szCs w:val="21"/>
              </w:rPr>
            </w:pPr>
            <w:r>
              <w:rPr>
                <w:rFonts w:hint="eastAsia" w:ascii="宋体" w:hAnsi="宋体" w:cs="宋体"/>
                <w:kern w:val="0"/>
                <w:szCs w:val="21"/>
              </w:rPr>
              <w:t>11.11%</w:t>
            </w:r>
          </w:p>
        </w:tc>
      </w:tr>
      <w:tr w14:paraId="045C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6D110B41">
            <w:pPr>
              <w:widowControl/>
              <w:jc w:val="center"/>
              <w:rPr>
                <w:rFonts w:ascii="宋体" w:hAnsi="宋体" w:cs="宋体"/>
                <w:kern w:val="0"/>
                <w:szCs w:val="21"/>
              </w:rPr>
            </w:pPr>
            <w:r>
              <w:rPr>
                <w:rFonts w:hint="eastAsia" w:ascii="宋体" w:hAnsi="宋体" w:cs="宋体"/>
                <w:kern w:val="0"/>
                <w:szCs w:val="21"/>
              </w:rPr>
              <w:t>汉语言文学</w:t>
            </w:r>
          </w:p>
        </w:tc>
        <w:tc>
          <w:tcPr>
            <w:tcW w:w="622" w:type="pct"/>
            <w:tcBorders>
              <w:top w:val="single" w:color="auto" w:sz="4" w:space="0"/>
              <w:left w:val="single" w:color="auto" w:sz="4" w:space="0"/>
              <w:bottom w:val="single" w:color="auto" w:sz="4" w:space="0"/>
              <w:right w:val="single" w:color="auto" w:sz="4" w:space="0"/>
            </w:tcBorders>
            <w:noWrap/>
            <w:vAlign w:val="center"/>
          </w:tcPr>
          <w:p w14:paraId="0631160B">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5EA59B08">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03E2FF90">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27688B5C">
            <w:pPr>
              <w:widowControl/>
              <w:jc w:val="center"/>
              <w:rPr>
                <w:rFonts w:ascii="宋体" w:hAnsi="宋体" w:cs="宋体"/>
                <w:kern w:val="0"/>
                <w:szCs w:val="21"/>
              </w:rPr>
            </w:pPr>
            <w:r>
              <w:rPr>
                <w:rFonts w:hint="eastAsia" w:ascii="宋体" w:hAnsi="宋体" w:cs="宋体"/>
                <w:kern w:val="0"/>
                <w:szCs w:val="21"/>
              </w:rPr>
              <w:t>27</w:t>
            </w:r>
          </w:p>
        </w:tc>
        <w:tc>
          <w:tcPr>
            <w:tcW w:w="676" w:type="pct"/>
            <w:tcBorders>
              <w:top w:val="single" w:color="auto" w:sz="4" w:space="0"/>
              <w:left w:val="single" w:color="auto" w:sz="4" w:space="0"/>
              <w:bottom w:val="single" w:color="auto" w:sz="4" w:space="0"/>
              <w:right w:val="single" w:color="auto" w:sz="4" w:space="0"/>
            </w:tcBorders>
            <w:noWrap/>
            <w:vAlign w:val="center"/>
          </w:tcPr>
          <w:p w14:paraId="18BECA3C">
            <w:pPr>
              <w:widowControl/>
              <w:jc w:val="center"/>
              <w:rPr>
                <w:rFonts w:ascii="宋体" w:hAnsi="宋体" w:cs="宋体"/>
                <w:kern w:val="0"/>
                <w:szCs w:val="21"/>
              </w:rPr>
            </w:pPr>
            <w:r>
              <w:rPr>
                <w:rFonts w:hint="eastAsia" w:ascii="宋体" w:hAnsi="宋体" w:cs="宋体"/>
                <w:kern w:val="0"/>
                <w:szCs w:val="21"/>
              </w:rPr>
              <w:t>15%</w:t>
            </w:r>
          </w:p>
        </w:tc>
      </w:tr>
      <w:tr w14:paraId="11E9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4530B956">
            <w:pPr>
              <w:widowControl/>
              <w:jc w:val="center"/>
              <w:rPr>
                <w:rFonts w:ascii="宋体" w:hAnsi="宋体" w:cs="宋体"/>
                <w:kern w:val="0"/>
                <w:szCs w:val="21"/>
              </w:rPr>
            </w:pPr>
            <w:r>
              <w:rPr>
                <w:rFonts w:hint="eastAsia" w:ascii="宋体" w:hAnsi="宋体" w:cs="宋体"/>
                <w:kern w:val="0"/>
                <w:szCs w:val="21"/>
              </w:rPr>
              <w:t>英语</w:t>
            </w:r>
          </w:p>
        </w:tc>
        <w:tc>
          <w:tcPr>
            <w:tcW w:w="622" w:type="pct"/>
            <w:tcBorders>
              <w:top w:val="single" w:color="auto" w:sz="4" w:space="0"/>
              <w:left w:val="single" w:color="auto" w:sz="4" w:space="0"/>
              <w:bottom w:val="single" w:color="auto" w:sz="4" w:space="0"/>
              <w:right w:val="single" w:color="auto" w:sz="4" w:space="0"/>
            </w:tcBorders>
            <w:noWrap/>
            <w:vAlign w:val="center"/>
          </w:tcPr>
          <w:p w14:paraId="4A70A8A4">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358A245D">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76F83ECE">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14C868E9">
            <w:pPr>
              <w:widowControl/>
              <w:jc w:val="center"/>
              <w:rPr>
                <w:rFonts w:ascii="宋体" w:hAnsi="宋体" w:cs="宋体"/>
                <w:kern w:val="0"/>
                <w:szCs w:val="21"/>
              </w:rPr>
            </w:pPr>
            <w:r>
              <w:rPr>
                <w:rFonts w:hint="eastAsia" w:ascii="宋体" w:hAnsi="宋体" w:cs="宋体"/>
                <w:kern w:val="0"/>
                <w:szCs w:val="21"/>
              </w:rPr>
              <w:t>35</w:t>
            </w:r>
          </w:p>
        </w:tc>
        <w:tc>
          <w:tcPr>
            <w:tcW w:w="676" w:type="pct"/>
            <w:tcBorders>
              <w:top w:val="single" w:color="auto" w:sz="4" w:space="0"/>
              <w:left w:val="single" w:color="auto" w:sz="4" w:space="0"/>
              <w:bottom w:val="single" w:color="auto" w:sz="4" w:space="0"/>
              <w:right w:val="single" w:color="auto" w:sz="4" w:space="0"/>
            </w:tcBorders>
            <w:noWrap/>
            <w:vAlign w:val="center"/>
          </w:tcPr>
          <w:p w14:paraId="55D76720">
            <w:pPr>
              <w:widowControl/>
              <w:jc w:val="center"/>
              <w:rPr>
                <w:rFonts w:ascii="宋体" w:hAnsi="宋体" w:cs="宋体"/>
                <w:kern w:val="0"/>
                <w:szCs w:val="21"/>
              </w:rPr>
            </w:pPr>
            <w:r>
              <w:rPr>
                <w:rFonts w:hint="eastAsia" w:ascii="宋体" w:hAnsi="宋体" w:cs="宋体"/>
                <w:kern w:val="0"/>
                <w:szCs w:val="21"/>
              </w:rPr>
              <w:t>19.44%</w:t>
            </w:r>
          </w:p>
        </w:tc>
      </w:tr>
      <w:tr w14:paraId="315D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8A645B8">
            <w:pPr>
              <w:widowControl/>
              <w:jc w:val="center"/>
              <w:rPr>
                <w:rFonts w:ascii="宋体" w:hAnsi="宋体" w:cs="宋体"/>
                <w:kern w:val="0"/>
                <w:szCs w:val="21"/>
              </w:rPr>
            </w:pPr>
            <w:r>
              <w:rPr>
                <w:rFonts w:hint="eastAsia" w:ascii="宋体" w:hAnsi="宋体" w:cs="宋体"/>
                <w:kern w:val="0"/>
                <w:szCs w:val="21"/>
              </w:rPr>
              <w:t>日语</w:t>
            </w:r>
          </w:p>
        </w:tc>
        <w:tc>
          <w:tcPr>
            <w:tcW w:w="622" w:type="pct"/>
            <w:tcBorders>
              <w:top w:val="single" w:color="auto" w:sz="4" w:space="0"/>
              <w:left w:val="single" w:color="auto" w:sz="4" w:space="0"/>
              <w:bottom w:val="single" w:color="auto" w:sz="4" w:space="0"/>
              <w:right w:val="single" w:color="auto" w:sz="4" w:space="0"/>
            </w:tcBorders>
            <w:noWrap/>
            <w:vAlign w:val="center"/>
          </w:tcPr>
          <w:p w14:paraId="0C101864">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187560E7">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4A5F3A2B">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6DCD5AC8">
            <w:pPr>
              <w:widowControl/>
              <w:jc w:val="center"/>
              <w:rPr>
                <w:rFonts w:ascii="宋体" w:hAnsi="宋体" w:cs="宋体"/>
                <w:kern w:val="0"/>
                <w:szCs w:val="21"/>
              </w:rPr>
            </w:pPr>
            <w:r>
              <w:rPr>
                <w:rFonts w:hint="eastAsia" w:ascii="宋体" w:hAnsi="宋体" w:cs="宋体"/>
                <w:kern w:val="0"/>
                <w:szCs w:val="21"/>
              </w:rPr>
              <w:t>21.5</w:t>
            </w:r>
          </w:p>
        </w:tc>
        <w:tc>
          <w:tcPr>
            <w:tcW w:w="676" w:type="pct"/>
            <w:tcBorders>
              <w:top w:val="single" w:color="auto" w:sz="4" w:space="0"/>
              <w:left w:val="single" w:color="auto" w:sz="4" w:space="0"/>
              <w:bottom w:val="single" w:color="auto" w:sz="4" w:space="0"/>
              <w:right w:val="single" w:color="auto" w:sz="4" w:space="0"/>
            </w:tcBorders>
            <w:noWrap/>
            <w:vAlign w:val="center"/>
          </w:tcPr>
          <w:p w14:paraId="4A53D489">
            <w:pPr>
              <w:widowControl/>
              <w:jc w:val="center"/>
              <w:rPr>
                <w:rFonts w:ascii="宋体" w:hAnsi="宋体" w:cs="宋体"/>
                <w:kern w:val="0"/>
                <w:szCs w:val="21"/>
              </w:rPr>
            </w:pPr>
            <w:r>
              <w:rPr>
                <w:rFonts w:hint="eastAsia" w:ascii="宋体" w:hAnsi="宋体" w:cs="宋体"/>
                <w:kern w:val="0"/>
                <w:szCs w:val="21"/>
              </w:rPr>
              <w:t>11.94%</w:t>
            </w:r>
          </w:p>
        </w:tc>
      </w:tr>
      <w:tr w14:paraId="326B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002CC837">
            <w:pPr>
              <w:widowControl/>
              <w:jc w:val="center"/>
              <w:rPr>
                <w:rFonts w:ascii="宋体" w:hAnsi="宋体" w:cs="宋体"/>
                <w:kern w:val="0"/>
                <w:szCs w:val="21"/>
              </w:rPr>
            </w:pPr>
            <w:r>
              <w:rPr>
                <w:rFonts w:hint="eastAsia" w:ascii="宋体" w:hAnsi="宋体" w:cs="宋体"/>
                <w:kern w:val="0"/>
                <w:szCs w:val="21"/>
              </w:rPr>
              <w:t>商务英语</w:t>
            </w:r>
          </w:p>
        </w:tc>
        <w:tc>
          <w:tcPr>
            <w:tcW w:w="622" w:type="pct"/>
            <w:tcBorders>
              <w:top w:val="single" w:color="auto" w:sz="4" w:space="0"/>
              <w:left w:val="single" w:color="auto" w:sz="4" w:space="0"/>
              <w:bottom w:val="single" w:color="auto" w:sz="4" w:space="0"/>
              <w:right w:val="single" w:color="auto" w:sz="4" w:space="0"/>
            </w:tcBorders>
            <w:noWrap/>
            <w:vAlign w:val="center"/>
          </w:tcPr>
          <w:p w14:paraId="62441FE8">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34E94F8C">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10A1A2D0">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39149C74">
            <w:pPr>
              <w:widowControl/>
              <w:jc w:val="center"/>
              <w:rPr>
                <w:rFonts w:ascii="宋体" w:hAnsi="宋体" w:cs="宋体"/>
                <w:kern w:val="0"/>
                <w:szCs w:val="21"/>
              </w:rPr>
            </w:pPr>
            <w:r>
              <w:rPr>
                <w:rFonts w:hint="eastAsia" w:ascii="宋体" w:hAnsi="宋体" w:cs="宋体"/>
                <w:kern w:val="0"/>
                <w:szCs w:val="21"/>
              </w:rPr>
              <w:t>30</w:t>
            </w:r>
          </w:p>
        </w:tc>
        <w:tc>
          <w:tcPr>
            <w:tcW w:w="676" w:type="pct"/>
            <w:tcBorders>
              <w:top w:val="single" w:color="auto" w:sz="4" w:space="0"/>
              <w:left w:val="single" w:color="auto" w:sz="4" w:space="0"/>
              <w:bottom w:val="single" w:color="auto" w:sz="4" w:space="0"/>
              <w:right w:val="single" w:color="auto" w:sz="4" w:space="0"/>
            </w:tcBorders>
            <w:noWrap/>
            <w:vAlign w:val="center"/>
          </w:tcPr>
          <w:p w14:paraId="1F160C7D">
            <w:pPr>
              <w:widowControl/>
              <w:jc w:val="center"/>
              <w:rPr>
                <w:rFonts w:ascii="宋体" w:hAnsi="宋体" w:cs="宋体"/>
                <w:kern w:val="0"/>
                <w:szCs w:val="21"/>
              </w:rPr>
            </w:pPr>
            <w:r>
              <w:rPr>
                <w:rFonts w:hint="eastAsia" w:ascii="宋体" w:hAnsi="宋体" w:cs="宋体"/>
                <w:kern w:val="0"/>
                <w:szCs w:val="21"/>
              </w:rPr>
              <w:t>16.67%</w:t>
            </w:r>
          </w:p>
        </w:tc>
      </w:tr>
      <w:tr w14:paraId="146F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0780410C">
            <w:pPr>
              <w:widowControl/>
              <w:jc w:val="center"/>
              <w:rPr>
                <w:rFonts w:ascii="宋体" w:hAnsi="宋体" w:cs="宋体"/>
                <w:kern w:val="0"/>
                <w:szCs w:val="21"/>
              </w:rPr>
            </w:pPr>
            <w:r>
              <w:rPr>
                <w:rFonts w:hint="eastAsia" w:ascii="宋体" w:hAnsi="宋体" w:cs="宋体"/>
                <w:kern w:val="0"/>
                <w:szCs w:val="21"/>
              </w:rPr>
              <w:t>应用化学</w:t>
            </w:r>
          </w:p>
        </w:tc>
        <w:tc>
          <w:tcPr>
            <w:tcW w:w="622" w:type="pct"/>
            <w:tcBorders>
              <w:top w:val="single" w:color="auto" w:sz="4" w:space="0"/>
              <w:left w:val="single" w:color="auto" w:sz="4" w:space="0"/>
              <w:bottom w:val="single" w:color="auto" w:sz="4" w:space="0"/>
              <w:right w:val="single" w:color="auto" w:sz="4" w:space="0"/>
            </w:tcBorders>
            <w:noWrap/>
            <w:vAlign w:val="center"/>
          </w:tcPr>
          <w:p w14:paraId="6D6544E1">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2BD77A6E">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5164AD07">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1C7EA9CE">
            <w:pPr>
              <w:widowControl/>
              <w:jc w:val="center"/>
              <w:rPr>
                <w:rFonts w:ascii="宋体" w:hAnsi="宋体" w:cs="宋体"/>
                <w:kern w:val="0"/>
                <w:szCs w:val="21"/>
              </w:rPr>
            </w:pPr>
            <w:r>
              <w:rPr>
                <w:rFonts w:hint="eastAsia" w:ascii="宋体" w:hAnsi="宋体" w:cs="宋体"/>
                <w:kern w:val="0"/>
                <w:szCs w:val="21"/>
              </w:rPr>
              <w:t>18</w:t>
            </w:r>
          </w:p>
        </w:tc>
        <w:tc>
          <w:tcPr>
            <w:tcW w:w="676" w:type="pct"/>
            <w:tcBorders>
              <w:top w:val="single" w:color="auto" w:sz="4" w:space="0"/>
              <w:left w:val="single" w:color="auto" w:sz="4" w:space="0"/>
              <w:bottom w:val="single" w:color="auto" w:sz="4" w:space="0"/>
              <w:right w:val="single" w:color="auto" w:sz="4" w:space="0"/>
            </w:tcBorders>
            <w:noWrap/>
            <w:vAlign w:val="center"/>
          </w:tcPr>
          <w:p w14:paraId="46B25B2F">
            <w:pPr>
              <w:widowControl/>
              <w:jc w:val="center"/>
              <w:rPr>
                <w:rFonts w:ascii="宋体" w:hAnsi="宋体" w:cs="宋体"/>
                <w:kern w:val="0"/>
                <w:szCs w:val="21"/>
              </w:rPr>
            </w:pPr>
            <w:r>
              <w:rPr>
                <w:rFonts w:hint="eastAsia" w:ascii="宋体" w:hAnsi="宋体" w:cs="宋体"/>
                <w:kern w:val="0"/>
                <w:szCs w:val="21"/>
              </w:rPr>
              <w:t>10%</w:t>
            </w:r>
          </w:p>
        </w:tc>
      </w:tr>
      <w:tr w14:paraId="3759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FFA967F">
            <w:pPr>
              <w:widowControl/>
              <w:jc w:val="center"/>
              <w:rPr>
                <w:rFonts w:ascii="宋体" w:hAnsi="宋体" w:cs="宋体"/>
                <w:kern w:val="0"/>
                <w:szCs w:val="21"/>
              </w:rPr>
            </w:pPr>
            <w:r>
              <w:rPr>
                <w:rFonts w:hint="eastAsia" w:ascii="宋体" w:hAnsi="宋体" w:cs="宋体"/>
                <w:kern w:val="0"/>
                <w:szCs w:val="21"/>
              </w:rPr>
              <w:t>人文地理与城乡规划</w:t>
            </w:r>
          </w:p>
        </w:tc>
        <w:tc>
          <w:tcPr>
            <w:tcW w:w="622" w:type="pct"/>
            <w:tcBorders>
              <w:top w:val="single" w:color="auto" w:sz="4" w:space="0"/>
              <w:left w:val="single" w:color="auto" w:sz="4" w:space="0"/>
              <w:bottom w:val="single" w:color="auto" w:sz="4" w:space="0"/>
              <w:right w:val="single" w:color="auto" w:sz="4" w:space="0"/>
            </w:tcBorders>
            <w:noWrap/>
            <w:vAlign w:val="center"/>
          </w:tcPr>
          <w:p w14:paraId="17DCB911">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71B9C2CA">
            <w:pPr>
              <w:widowControl/>
              <w:jc w:val="center"/>
              <w:rPr>
                <w:rFonts w:ascii="宋体" w:hAnsi="宋体" w:cs="宋体"/>
                <w:kern w:val="0"/>
                <w:szCs w:val="21"/>
              </w:rPr>
            </w:pPr>
            <w:r>
              <w:rPr>
                <w:rFonts w:hint="eastAsia" w:ascii="宋体" w:hAnsi="宋体" w:cs="宋体"/>
                <w:kern w:val="0"/>
                <w:szCs w:val="21"/>
              </w:rPr>
              <w:t>46</w:t>
            </w:r>
          </w:p>
        </w:tc>
        <w:tc>
          <w:tcPr>
            <w:tcW w:w="675" w:type="pct"/>
            <w:tcBorders>
              <w:top w:val="single" w:color="auto" w:sz="4" w:space="0"/>
              <w:left w:val="single" w:color="auto" w:sz="4" w:space="0"/>
              <w:bottom w:val="single" w:color="auto" w:sz="4" w:space="0"/>
              <w:right w:val="single" w:color="auto" w:sz="4" w:space="0"/>
            </w:tcBorders>
            <w:vAlign w:val="center"/>
          </w:tcPr>
          <w:p w14:paraId="238CEACF">
            <w:pPr>
              <w:widowControl/>
              <w:jc w:val="center"/>
              <w:rPr>
                <w:rFonts w:ascii="宋体" w:hAnsi="宋体" w:cs="宋体"/>
                <w:kern w:val="0"/>
                <w:szCs w:val="21"/>
              </w:rPr>
            </w:pPr>
            <w:r>
              <w:rPr>
                <w:rFonts w:hint="eastAsia" w:ascii="宋体" w:hAnsi="宋体" w:cs="宋体"/>
                <w:kern w:val="0"/>
                <w:szCs w:val="21"/>
              </w:rPr>
              <w:t>25.56%</w:t>
            </w:r>
          </w:p>
        </w:tc>
        <w:tc>
          <w:tcPr>
            <w:tcW w:w="676" w:type="pct"/>
            <w:tcBorders>
              <w:top w:val="single" w:color="auto" w:sz="4" w:space="0"/>
              <w:left w:val="single" w:color="auto" w:sz="4" w:space="0"/>
              <w:bottom w:val="single" w:color="auto" w:sz="4" w:space="0"/>
              <w:right w:val="single" w:color="auto" w:sz="4" w:space="0"/>
            </w:tcBorders>
            <w:noWrap/>
            <w:vAlign w:val="center"/>
          </w:tcPr>
          <w:p w14:paraId="4F29C200">
            <w:pPr>
              <w:widowControl/>
              <w:jc w:val="center"/>
              <w:rPr>
                <w:rFonts w:ascii="宋体" w:hAnsi="宋体" w:cs="宋体"/>
                <w:kern w:val="0"/>
                <w:szCs w:val="21"/>
              </w:rPr>
            </w:pPr>
            <w:r>
              <w:rPr>
                <w:rFonts w:hint="eastAsia" w:ascii="宋体" w:hAnsi="宋体" w:cs="宋体"/>
                <w:kern w:val="0"/>
                <w:szCs w:val="21"/>
              </w:rPr>
              <w:t>22</w:t>
            </w:r>
          </w:p>
        </w:tc>
        <w:tc>
          <w:tcPr>
            <w:tcW w:w="676" w:type="pct"/>
            <w:tcBorders>
              <w:top w:val="single" w:color="auto" w:sz="4" w:space="0"/>
              <w:left w:val="single" w:color="auto" w:sz="4" w:space="0"/>
              <w:bottom w:val="single" w:color="auto" w:sz="4" w:space="0"/>
              <w:right w:val="single" w:color="auto" w:sz="4" w:space="0"/>
            </w:tcBorders>
            <w:noWrap/>
            <w:vAlign w:val="center"/>
          </w:tcPr>
          <w:p w14:paraId="12F466FC">
            <w:pPr>
              <w:widowControl/>
              <w:jc w:val="center"/>
              <w:rPr>
                <w:rFonts w:ascii="宋体" w:hAnsi="宋体" w:cs="宋体"/>
                <w:kern w:val="0"/>
                <w:szCs w:val="21"/>
              </w:rPr>
            </w:pPr>
            <w:r>
              <w:rPr>
                <w:rFonts w:hint="eastAsia" w:ascii="宋体" w:hAnsi="宋体" w:cs="宋体"/>
                <w:kern w:val="0"/>
                <w:szCs w:val="21"/>
              </w:rPr>
              <w:t>12.22%</w:t>
            </w:r>
          </w:p>
        </w:tc>
      </w:tr>
      <w:tr w14:paraId="17C8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46EE4015">
            <w:pPr>
              <w:widowControl/>
              <w:jc w:val="center"/>
              <w:rPr>
                <w:rFonts w:ascii="宋体" w:hAnsi="宋体" w:cs="宋体"/>
                <w:kern w:val="0"/>
                <w:szCs w:val="21"/>
              </w:rPr>
            </w:pPr>
            <w:r>
              <w:rPr>
                <w:rFonts w:hint="eastAsia" w:ascii="宋体" w:hAnsi="宋体" w:cs="宋体"/>
                <w:kern w:val="0"/>
                <w:szCs w:val="21"/>
              </w:rPr>
              <w:t>资源环境与城乡规划管理</w:t>
            </w:r>
          </w:p>
        </w:tc>
        <w:tc>
          <w:tcPr>
            <w:tcW w:w="622" w:type="pct"/>
            <w:tcBorders>
              <w:top w:val="single" w:color="auto" w:sz="4" w:space="0"/>
              <w:left w:val="single" w:color="auto" w:sz="4" w:space="0"/>
              <w:bottom w:val="single" w:color="auto" w:sz="4" w:space="0"/>
              <w:right w:val="single" w:color="auto" w:sz="4" w:space="0"/>
            </w:tcBorders>
            <w:noWrap/>
            <w:vAlign w:val="center"/>
          </w:tcPr>
          <w:p w14:paraId="2A68A9C8">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051FF391">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41DE52B4">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1805E0FC">
            <w:pPr>
              <w:widowControl/>
              <w:jc w:val="center"/>
              <w:rPr>
                <w:rFonts w:ascii="宋体" w:hAnsi="宋体" w:cs="宋体"/>
                <w:kern w:val="0"/>
                <w:szCs w:val="21"/>
              </w:rPr>
            </w:pPr>
            <w:r>
              <w:rPr>
                <w:rFonts w:hint="eastAsia" w:ascii="宋体" w:hAnsi="宋体" w:cs="宋体"/>
                <w:kern w:val="0"/>
                <w:szCs w:val="21"/>
              </w:rPr>
              <w:t>21.5</w:t>
            </w:r>
          </w:p>
        </w:tc>
        <w:tc>
          <w:tcPr>
            <w:tcW w:w="676" w:type="pct"/>
            <w:tcBorders>
              <w:top w:val="single" w:color="auto" w:sz="4" w:space="0"/>
              <w:left w:val="single" w:color="auto" w:sz="4" w:space="0"/>
              <w:bottom w:val="single" w:color="auto" w:sz="4" w:space="0"/>
              <w:right w:val="single" w:color="auto" w:sz="4" w:space="0"/>
            </w:tcBorders>
            <w:noWrap/>
            <w:vAlign w:val="center"/>
          </w:tcPr>
          <w:p w14:paraId="7C29BCAC">
            <w:pPr>
              <w:widowControl/>
              <w:jc w:val="center"/>
              <w:rPr>
                <w:rFonts w:ascii="宋体" w:hAnsi="宋体" w:cs="宋体"/>
                <w:kern w:val="0"/>
                <w:szCs w:val="21"/>
              </w:rPr>
            </w:pPr>
            <w:r>
              <w:rPr>
                <w:rFonts w:hint="eastAsia" w:ascii="宋体" w:hAnsi="宋体" w:cs="宋体"/>
                <w:kern w:val="0"/>
                <w:szCs w:val="21"/>
              </w:rPr>
              <w:t>11.94%</w:t>
            </w:r>
          </w:p>
        </w:tc>
      </w:tr>
      <w:tr w14:paraId="3F6D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139CCAB8">
            <w:pPr>
              <w:widowControl/>
              <w:jc w:val="center"/>
              <w:rPr>
                <w:rFonts w:ascii="宋体" w:hAnsi="宋体" w:cs="宋体"/>
                <w:kern w:val="0"/>
                <w:szCs w:val="21"/>
              </w:rPr>
            </w:pPr>
            <w:r>
              <w:rPr>
                <w:rFonts w:hint="eastAsia" w:ascii="宋体" w:hAnsi="宋体" w:cs="宋体"/>
                <w:kern w:val="0"/>
                <w:szCs w:val="21"/>
              </w:rPr>
              <w:t>生物技术</w:t>
            </w:r>
          </w:p>
        </w:tc>
        <w:tc>
          <w:tcPr>
            <w:tcW w:w="622" w:type="pct"/>
            <w:tcBorders>
              <w:top w:val="single" w:color="auto" w:sz="4" w:space="0"/>
              <w:left w:val="single" w:color="auto" w:sz="4" w:space="0"/>
              <w:bottom w:val="single" w:color="auto" w:sz="4" w:space="0"/>
              <w:right w:val="single" w:color="auto" w:sz="4" w:space="0"/>
            </w:tcBorders>
            <w:noWrap/>
            <w:vAlign w:val="center"/>
          </w:tcPr>
          <w:p w14:paraId="30AB05BA">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375A0C40">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04BEB958">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581D1ABC">
            <w:pPr>
              <w:widowControl/>
              <w:jc w:val="center"/>
              <w:rPr>
                <w:rFonts w:ascii="宋体" w:hAnsi="宋体" w:cs="宋体"/>
                <w:kern w:val="0"/>
                <w:szCs w:val="21"/>
              </w:rPr>
            </w:pPr>
            <w:r>
              <w:rPr>
                <w:rFonts w:hint="eastAsia" w:ascii="宋体" w:hAnsi="宋体" w:cs="宋体"/>
                <w:kern w:val="0"/>
                <w:szCs w:val="21"/>
              </w:rPr>
              <w:t>24.5</w:t>
            </w:r>
          </w:p>
        </w:tc>
        <w:tc>
          <w:tcPr>
            <w:tcW w:w="676" w:type="pct"/>
            <w:tcBorders>
              <w:top w:val="single" w:color="auto" w:sz="4" w:space="0"/>
              <w:left w:val="single" w:color="auto" w:sz="4" w:space="0"/>
              <w:bottom w:val="single" w:color="auto" w:sz="4" w:space="0"/>
              <w:right w:val="single" w:color="auto" w:sz="4" w:space="0"/>
            </w:tcBorders>
            <w:noWrap/>
            <w:vAlign w:val="center"/>
          </w:tcPr>
          <w:p w14:paraId="57C37DE2">
            <w:pPr>
              <w:widowControl/>
              <w:jc w:val="center"/>
              <w:rPr>
                <w:rFonts w:ascii="宋体" w:hAnsi="宋体" w:cs="宋体"/>
                <w:kern w:val="0"/>
                <w:szCs w:val="21"/>
              </w:rPr>
            </w:pPr>
            <w:r>
              <w:rPr>
                <w:rFonts w:hint="eastAsia" w:ascii="宋体" w:hAnsi="宋体" w:cs="宋体"/>
                <w:kern w:val="0"/>
                <w:szCs w:val="21"/>
              </w:rPr>
              <w:t>13.61%</w:t>
            </w:r>
          </w:p>
        </w:tc>
      </w:tr>
      <w:tr w14:paraId="15D0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705798DE">
            <w:pPr>
              <w:widowControl/>
              <w:jc w:val="center"/>
              <w:rPr>
                <w:rFonts w:ascii="宋体" w:hAnsi="宋体" w:cs="宋体"/>
                <w:kern w:val="0"/>
                <w:szCs w:val="21"/>
              </w:rPr>
            </w:pPr>
            <w:r>
              <w:rPr>
                <w:rFonts w:hint="eastAsia" w:ascii="宋体" w:hAnsi="宋体" w:cs="宋体"/>
                <w:kern w:val="0"/>
                <w:szCs w:val="21"/>
              </w:rPr>
              <w:t>微电子学</w:t>
            </w:r>
          </w:p>
        </w:tc>
        <w:tc>
          <w:tcPr>
            <w:tcW w:w="622" w:type="pct"/>
            <w:tcBorders>
              <w:top w:val="single" w:color="auto" w:sz="4" w:space="0"/>
              <w:left w:val="single" w:color="auto" w:sz="4" w:space="0"/>
              <w:bottom w:val="single" w:color="auto" w:sz="4" w:space="0"/>
              <w:right w:val="single" w:color="auto" w:sz="4" w:space="0"/>
            </w:tcBorders>
            <w:noWrap/>
            <w:vAlign w:val="center"/>
          </w:tcPr>
          <w:p w14:paraId="64245B38">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5BCA6E0D">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50494C33">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0A8F408A">
            <w:pPr>
              <w:widowControl/>
              <w:jc w:val="center"/>
              <w:rPr>
                <w:rFonts w:ascii="宋体" w:hAnsi="宋体" w:cs="宋体"/>
                <w:kern w:val="0"/>
                <w:szCs w:val="21"/>
              </w:rPr>
            </w:pPr>
            <w:r>
              <w:rPr>
                <w:rFonts w:hint="eastAsia" w:ascii="宋体" w:hAnsi="宋体" w:cs="宋体"/>
                <w:kern w:val="0"/>
                <w:szCs w:val="21"/>
              </w:rPr>
              <w:t>22</w:t>
            </w:r>
          </w:p>
        </w:tc>
        <w:tc>
          <w:tcPr>
            <w:tcW w:w="676" w:type="pct"/>
            <w:tcBorders>
              <w:top w:val="single" w:color="auto" w:sz="4" w:space="0"/>
              <w:left w:val="single" w:color="auto" w:sz="4" w:space="0"/>
              <w:bottom w:val="single" w:color="auto" w:sz="4" w:space="0"/>
              <w:right w:val="single" w:color="auto" w:sz="4" w:space="0"/>
            </w:tcBorders>
            <w:noWrap/>
            <w:vAlign w:val="center"/>
          </w:tcPr>
          <w:p w14:paraId="713CE33A">
            <w:pPr>
              <w:widowControl/>
              <w:jc w:val="center"/>
              <w:rPr>
                <w:rFonts w:ascii="宋体" w:hAnsi="宋体" w:cs="宋体"/>
                <w:kern w:val="0"/>
                <w:szCs w:val="21"/>
              </w:rPr>
            </w:pPr>
            <w:r>
              <w:rPr>
                <w:rFonts w:hint="eastAsia" w:ascii="宋体" w:hAnsi="宋体" w:cs="宋体"/>
                <w:kern w:val="0"/>
                <w:szCs w:val="21"/>
              </w:rPr>
              <w:t>12.22%</w:t>
            </w:r>
          </w:p>
        </w:tc>
      </w:tr>
      <w:tr w14:paraId="44A6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60104CEC">
            <w:pPr>
              <w:widowControl/>
              <w:jc w:val="center"/>
              <w:rPr>
                <w:rFonts w:ascii="宋体" w:hAnsi="宋体" w:cs="宋体"/>
                <w:kern w:val="0"/>
                <w:szCs w:val="21"/>
              </w:rPr>
            </w:pPr>
            <w:r>
              <w:rPr>
                <w:rFonts w:hint="eastAsia" w:ascii="宋体" w:hAnsi="宋体" w:cs="宋体"/>
                <w:kern w:val="0"/>
                <w:szCs w:val="21"/>
              </w:rPr>
              <w:t>机械设计制造及其自动化</w:t>
            </w:r>
          </w:p>
        </w:tc>
        <w:tc>
          <w:tcPr>
            <w:tcW w:w="622" w:type="pct"/>
            <w:tcBorders>
              <w:top w:val="single" w:color="auto" w:sz="4" w:space="0"/>
              <w:left w:val="single" w:color="auto" w:sz="4" w:space="0"/>
              <w:bottom w:val="single" w:color="auto" w:sz="4" w:space="0"/>
              <w:right w:val="single" w:color="auto" w:sz="4" w:space="0"/>
            </w:tcBorders>
            <w:noWrap/>
            <w:vAlign w:val="center"/>
          </w:tcPr>
          <w:p w14:paraId="47967B0C">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42F9411B">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40E9369B">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3EB24420">
            <w:pPr>
              <w:widowControl/>
              <w:jc w:val="center"/>
              <w:rPr>
                <w:rFonts w:ascii="宋体" w:hAnsi="宋体" w:cs="宋体"/>
                <w:kern w:val="0"/>
                <w:szCs w:val="21"/>
              </w:rPr>
            </w:pPr>
            <w:r>
              <w:rPr>
                <w:rFonts w:hint="eastAsia" w:ascii="宋体" w:hAnsi="宋体" w:cs="宋体"/>
                <w:kern w:val="0"/>
                <w:szCs w:val="21"/>
              </w:rPr>
              <w:t>18</w:t>
            </w:r>
          </w:p>
        </w:tc>
        <w:tc>
          <w:tcPr>
            <w:tcW w:w="676" w:type="pct"/>
            <w:tcBorders>
              <w:top w:val="single" w:color="auto" w:sz="4" w:space="0"/>
              <w:left w:val="single" w:color="auto" w:sz="4" w:space="0"/>
              <w:bottom w:val="single" w:color="auto" w:sz="4" w:space="0"/>
              <w:right w:val="single" w:color="auto" w:sz="4" w:space="0"/>
            </w:tcBorders>
            <w:noWrap/>
            <w:vAlign w:val="center"/>
          </w:tcPr>
          <w:p w14:paraId="0B1BB260">
            <w:pPr>
              <w:widowControl/>
              <w:jc w:val="center"/>
              <w:rPr>
                <w:rFonts w:ascii="宋体" w:hAnsi="宋体" w:cs="宋体"/>
                <w:kern w:val="0"/>
                <w:szCs w:val="21"/>
              </w:rPr>
            </w:pPr>
            <w:r>
              <w:rPr>
                <w:rFonts w:hint="eastAsia" w:ascii="宋体" w:hAnsi="宋体" w:cs="宋体"/>
                <w:kern w:val="0"/>
                <w:szCs w:val="21"/>
              </w:rPr>
              <w:t>10%</w:t>
            </w:r>
          </w:p>
        </w:tc>
      </w:tr>
      <w:tr w14:paraId="59EE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61B9305E">
            <w:pPr>
              <w:widowControl/>
              <w:jc w:val="center"/>
              <w:rPr>
                <w:rFonts w:ascii="宋体" w:hAnsi="宋体" w:cs="宋体"/>
                <w:kern w:val="0"/>
                <w:szCs w:val="21"/>
              </w:rPr>
            </w:pPr>
            <w:r>
              <w:rPr>
                <w:rFonts w:hint="eastAsia" w:ascii="宋体" w:hAnsi="宋体" w:cs="宋体"/>
                <w:kern w:val="0"/>
                <w:szCs w:val="21"/>
              </w:rPr>
              <w:t>材料成型及控制工程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74EC23DF">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2FB8CE85">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365654C1">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4F40FC04">
            <w:pPr>
              <w:widowControl/>
              <w:jc w:val="center"/>
              <w:rPr>
                <w:rFonts w:ascii="宋体" w:hAnsi="宋体" w:cs="宋体"/>
                <w:kern w:val="0"/>
                <w:szCs w:val="21"/>
              </w:rPr>
            </w:pPr>
            <w:r>
              <w:rPr>
                <w:rFonts w:hint="eastAsia" w:ascii="宋体" w:hAnsi="宋体" w:cs="宋体"/>
                <w:kern w:val="0"/>
                <w:szCs w:val="21"/>
              </w:rPr>
              <w:t>22</w:t>
            </w:r>
          </w:p>
        </w:tc>
        <w:tc>
          <w:tcPr>
            <w:tcW w:w="676" w:type="pct"/>
            <w:tcBorders>
              <w:top w:val="single" w:color="auto" w:sz="4" w:space="0"/>
              <w:left w:val="single" w:color="auto" w:sz="4" w:space="0"/>
              <w:bottom w:val="single" w:color="auto" w:sz="4" w:space="0"/>
              <w:right w:val="single" w:color="auto" w:sz="4" w:space="0"/>
            </w:tcBorders>
            <w:noWrap/>
            <w:vAlign w:val="center"/>
          </w:tcPr>
          <w:p w14:paraId="3805C5A7">
            <w:pPr>
              <w:widowControl/>
              <w:jc w:val="center"/>
              <w:rPr>
                <w:rFonts w:ascii="宋体" w:hAnsi="宋体" w:cs="宋体"/>
                <w:kern w:val="0"/>
                <w:szCs w:val="21"/>
              </w:rPr>
            </w:pPr>
            <w:r>
              <w:rPr>
                <w:rFonts w:hint="eastAsia" w:ascii="宋体" w:hAnsi="宋体" w:cs="宋体"/>
                <w:kern w:val="0"/>
                <w:szCs w:val="21"/>
              </w:rPr>
              <w:t>12.22%</w:t>
            </w:r>
          </w:p>
        </w:tc>
      </w:tr>
      <w:tr w14:paraId="2B58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723B86E7">
            <w:pPr>
              <w:widowControl/>
              <w:jc w:val="center"/>
              <w:rPr>
                <w:rFonts w:ascii="宋体" w:hAnsi="宋体" w:cs="宋体"/>
                <w:kern w:val="0"/>
                <w:szCs w:val="21"/>
              </w:rPr>
            </w:pPr>
            <w:r>
              <w:rPr>
                <w:rFonts w:hint="eastAsia" w:ascii="宋体" w:hAnsi="宋体" w:cs="宋体"/>
                <w:kern w:val="0"/>
                <w:szCs w:val="21"/>
              </w:rPr>
              <w:t>工业设计</w:t>
            </w:r>
          </w:p>
        </w:tc>
        <w:tc>
          <w:tcPr>
            <w:tcW w:w="622" w:type="pct"/>
            <w:tcBorders>
              <w:top w:val="single" w:color="auto" w:sz="4" w:space="0"/>
              <w:left w:val="single" w:color="auto" w:sz="4" w:space="0"/>
              <w:bottom w:val="single" w:color="auto" w:sz="4" w:space="0"/>
              <w:right w:val="single" w:color="auto" w:sz="4" w:space="0"/>
            </w:tcBorders>
            <w:noWrap/>
            <w:vAlign w:val="center"/>
          </w:tcPr>
          <w:p w14:paraId="1D78992C">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27CE8027">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00FA3FF7">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75F07684">
            <w:pPr>
              <w:widowControl/>
              <w:jc w:val="center"/>
              <w:rPr>
                <w:rFonts w:ascii="宋体" w:hAnsi="宋体" w:cs="宋体"/>
                <w:kern w:val="0"/>
                <w:szCs w:val="21"/>
              </w:rPr>
            </w:pPr>
            <w:r>
              <w:rPr>
                <w:rFonts w:hint="eastAsia" w:ascii="宋体" w:hAnsi="宋体" w:cs="宋体"/>
                <w:kern w:val="0"/>
                <w:szCs w:val="21"/>
              </w:rPr>
              <w:t>20</w:t>
            </w:r>
          </w:p>
        </w:tc>
        <w:tc>
          <w:tcPr>
            <w:tcW w:w="676" w:type="pct"/>
            <w:tcBorders>
              <w:top w:val="single" w:color="auto" w:sz="4" w:space="0"/>
              <w:left w:val="single" w:color="auto" w:sz="4" w:space="0"/>
              <w:bottom w:val="single" w:color="auto" w:sz="4" w:space="0"/>
              <w:right w:val="single" w:color="auto" w:sz="4" w:space="0"/>
            </w:tcBorders>
            <w:noWrap/>
            <w:vAlign w:val="center"/>
          </w:tcPr>
          <w:p w14:paraId="7BA06E0F">
            <w:pPr>
              <w:jc w:val="center"/>
              <w:rPr>
                <w:rFonts w:ascii="宋体" w:hAnsi="宋体"/>
                <w:szCs w:val="21"/>
              </w:rPr>
            </w:pPr>
            <w:r>
              <w:rPr>
                <w:rFonts w:hint="eastAsia" w:ascii="宋体" w:hAnsi="宋体" w:cs="宋体"/>
                <w:kern w:val="0"/>
                <w:szCs w:val="21"/>
              </w:rPr>
              <w:t>11.11%</w:t>
            </w:r>
          </w:p>
        </w:tc>
      </w:tr>
      <w:tr w14:paraId="11F1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1893E48">
            <w:pPr>
              <w:widowControl/>
              <w:jc w:val="center"/>
              <w:rPr>
                <w:rFonts w:ascii="宋体" w:hAnsi="宋体" w:cs="宋体"/>
                <w:kern w:val="0"/>
                <w:szCs w:val="21"/>
              </w:rPr>
            </w:pPr>
            <w:r>
              <w:rPr>
                <w:rFonts w:hint="eastAsia" w:ascii="宋体" w:hAnsi="宋体" w:cs="宋体"/>
                <w:kern w:val="0"/>
                <w:szCs w:val="21"/>
              </w:rPr>
              <w:t>过程装备与控制工程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06DAD355">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081F5C7D">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45930189">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21AB7E89">
            <w:pPr>
              <w:widowControl/>
              <w:jc w:val="center"/>
              <w:rPr>
                <w:rFonts w:ascii="宋体" w:hAnsi="宋体" w:cs="宋体"/>
                <w:kern w:val="0"/>
                <w:szCs w:val="21"/>
              </w:rPr>
            </w:pPr>
            <w:r>
              <w:rPr>
                <w:rFonts w:hint="eastAsia" w:ascii="宋体" w:hAnsi="宋体" w:cs="宋体"/>
                <w:kern w:val="0"/>
                <w:szCs w:val="21"/>
              </w:rPr>
              <w:t>20</w:t>
            </w:r>
          </w:p>
        </w:tc>
        <w:tc>
          <w:tcPr>
            <w:tcW w:w="676" w:type="pct"/>
            <w:tcBorders>
              <w:top w:val="single" w:color="auto" w:sz="4" w:space="0"/>
              <w:left w:val="single" w:color="auto" w:sz="4" w:space="0"/>
              <w:bottom w:val="single" w:color="auto" w:sz="4" w:space="0"/>
              <w:right w:val="single" w:color="auto" w:sz="4" w:space="0"/>
            </w:tcBorders>
            <w:noWrap/>
            <w:vAlign w:val="center"/>
          </w:tcPr>
          <w:p w14:paraId="66228C0B">
            <w:pPr>
              <w:jc w:val="center"/>
              <w:rPr>
                <w:rFonts w:ascii="宋体" w:hAnsi="宋体"/>
                <w:szCs w:val="21"/>
              </w:rPr>
            </w:pPr>
            <w:r>
              <w:rPr>
                <w:rFonts w:hint="eastAsia" w:ascii="宋体" w:hAnsi="宋体" w:cs="宋体"/>
                <w:kern w:val="0"/>
                <w:szCs w:val="21"/>
              </w:rPr>
              <w:t>11.11%</w:t>
            </w:r>
          </w:p>
        </w:tc>
      </w:tr>
      <w:tr w14:paraId="52E5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F6346A2">
            <w:pPr>
              <w:widowControl/>
              <w:jc w:val="center"/>
              <w:rPr>
                <w:rFonts w:ascii="宋体" w:hAnsi="宋体" w:cs="宋体"/>
                <w:kern w:val="0"/>
                <w:szCs w:val="21"/>
              </w:rPr>
            </w:pPr>
            <w:r>
              <w:rPr>
                <w:rFonts w:hint="eastAsia" w:ascii="宋体" w:hAnsi="宋体" w:cs="宋体"/>
                <w:kern w:val="0"/>
                <w:szCs w:val="21"/>
              </w:rPr>
              <w:t>车辆工程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2E4CECA8">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703F6647">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7E15BBD6">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590D99A6">
            <w:pPr>
              <w:widowControl/>
              <w:jc w:val="center"/>
              <w:rPr>
                <w:rFonts w:ascii="宋体" w:hAnsi="宋体" w:cs="宋体"/>
                <w:kern w:val="0"/>
                <w:szCs w:val="21"/>
              </w:rPr>
            </w:pPr>
            <w:r>
              <w:rPr>
                <w:rFonts w:hint="eastAsia" w:ascii="宋体" w:hAnsi="宋体" w:cs="宋体"/>
                <w:kern w:val="0"/>
                <w:szCs w:val="21"/>
              </w:rPr>
              <w:t>18</w:t>
            </w:r>
          </w:p>
        </w:tc>
        <w:tc>
          <w:tcPr>
            <w:tcW w:w="676" w:type="pct"/>
            <w:tcBorders>
              <w:top w:val="single" w:color="auto" w:sz="4" w:space="0"/>
              <w:left w:val="single" w:color="auto" w:sz="4" w:space="0"/>
              <w:bottom w:val="single" w:color="auto" w:sz="4" w:space="0"/>
              <w:right w:val="single" w:color="auto" w:sz="4" w:space="0"/>
            </w:tcBorders>
            <w:noWrap/>
            <w:vAlign w:val="center"/>
          </w:tcPr>
          <w:p w14:paraId="35DC5176">
            <w:pPr>
              <w:widowControl/>
              <w:jc w:val="center"/>
              <w:rPr>
                <w:rFonts w:ascii="宋体" w:hAnsi="宋体" w:cs="宋体"/>
                <w:kern w:val="0"/>
                <w:szCs w:val="21"/>
              </w:rPr>
            </w:pPr>
            <w:r>
              <w:rPr>
                <w:rFonts w:hint="eastAsia" w:ascii="宋体" w:hAnsi="宋体" w:cs="宋体"/>
                <w:kern w:val="0"/>
                <w:szCs w:val="21"/>
              </w:rPr>
              <w:t>10%</w:t>
            </w:r>
          </w:p>
        </w:tc>
      </w:tr>
      <w:tr w14:paraId="2F8C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10D7F68A">
            <w:pPr>
              <w:widowControl/>
              <w:jc w:val="center"/>
              <w:rPr>
                <w:rFonts w:ascii="宋体" w:hAnsi="宋体" w:cs="宋体"/>
                <w:kern w:val="0"/>
                <w:szCs w:val="21"/>
              </w:rPr>
            </w:pPr>
            <w:r>
              <w:rPr>
                <w:rFonts w:hint="eastAsia" w:ascii="宋体" w:hAnsi="宋体" w:cs="宋体"/>
                <w:kern w:val="0"/>
                <w:szCs w:val="21"/>
              </w:rPr>
              <w:t>材料科学与工程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37D77F63">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2C1257F0">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4C5A19BB">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0767CCE6">
            <w:pPr>
              <w:widowControl/>
              <w:jc w:val="center"/>
              <w:rPr>
                <w:rFonts w:ascii="宋体" w:hAnsi="宋体" w:cs="宋体"/>
                <w:kern w:val="0"/>
                <w:szCs w:val="21"/>
              </w:rPr>
            </w:pPr>
            <w:r>
              <w:rPr>
                <w:rFonts w:hint="eastAsia" w:ascii="宋体" w:hAnsi="宋体" w:cs="宋体"/>
                <w:kern w:val="0"/>
                <w:szCs w:val="21"/>
              </w:rPr>
              <w:t>25.5</w:t>
            </w:r>
          </w:p>
        </w:tc>
        <w:tc>
          <w:tcPr>
            <w:tcW w:w="676" w:type="pct"/>
            <w:tcBorders>
              <w:top w:val="single" w:color="auto" w:sz="4" w:space="0"/>
              <w:left w:val="single" w:color="auto" w:sz="4" w:space="0"/>
              <w:bottom w:val="single" w:color="auto" w:sz="4" w:space="0"/>
              <w:right w:val="single" w:color="auto" w:sz="4" w:space="0"/>
            </w:tcBorders>
            <w:noWrap/>
            <w:vAlign w:val="center"/>
          </w:tcPr>
          <w:p w14:paraId="29DC069D">
            <w:pPr>
              <w:widowControl/>
              <w:jc w:val="center"/>
              <w:rPr>
                <w:rFonts w:ascii="宋体" w:hAnsi="宋体" w:cs="宋体"/>
                <w:kern w:val="0"/>
                <w:szCs w:val="21"/>
              </w:rPr>
            </w:pPr>
            <w:r>
              <w:rPr>
                <w:rFonts w:hint="eastAsia" w:ascii="宋体" w:hAnsi="宋体" w:cs="宋体"/>
                <w:kern w:val="0"/>
                <w:szCs w:val="21"/>
              </w:rPr>
              <w:t>14.16%</w:t>
            </w:r>
          </w:p>
        </w:tc>
      </w:tr>
      <w:tr w14:paraId="7653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0D27B63A">
            <w:pPr>
              <w:widowControl/>
              <w:jc w:val="center"/>
              <w:rPr>
                <w:rFonts w:ascii="宋体" w:hAnsi="宋体" w:cs="宋体"/>
                <w:kern w:val="0"/>
                <w:szCs w:val="21"/>
              </w:rPr>
            </w:pPr>
            <w:r>
              <w:rPr>
                <w:rFonts w:hint="eastAsia" w:ascii="宋体" w:hAnsi="宋体" w:cs="宋体"/>
                <w:kern w:val="0"/>
                <w:szCs w:val="21"/>
              </w:rPr>
              <w:t>材料化学</w:t>
            </w:r>
          </w:p>
        </w:tc>
        <w:tc>
          <w:tcPr>
            <w:tcW w:w="622" w:type="pct"/>
            <w:tcBorders>
              <w:top w:val="single" w:color="auto" w:sz="4" w:space="0"/>
              <w:left w:val="single" w:color="auto" w:sz="4" w:space="0"/>
              <w:bottom w:val="single" w:color="auto" w:sz="4" w:space="0"/>
              <w:right w:val="single" w:color="auto" w:sz="4" w:space="0"/>
            </w:tcBorders>
            <w:noWrap/>
            <w:vAlign w:val="center"/>
          </w:tcPr>
          <w:p w14:paraId="31E6B36E">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47CED9D3">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1E384313">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0FE32ED5">
            <w:pPr>
              <w:widowControl/>
              <w:jc w:val="center"/>
              <w:rPr>
                <w:rFonts w:ascii="宋体" w:hAnsi="宋体" w:cs="宋体"/>
                <w:kern w:val="0"/>
                <w:szCs w:val="21"/>
              </w:rPr>
            </w:pPr>
            <w:r>
              <w:rPr>
                <w:rFonts w:hint="eastAsia" w:ascii="宋体" w:hAnsi="宋体" w:cs="宋体"/>
                <w:kern w:val="0"/>
                <w:szCs w:val="21"/>
              </w:rPr>
              <w:t>24</w:t>
            </w:r>
          </w:p>
        </w:tc>
        <w:tc>
          <w:tcPr>
            <w:tcW w:w="676" w:type="pct"/>
            <w:tcBorders>
              <w:top w:val="single" w:color="auto" w:sz="4" w:space="0"/>
              <w:left w:val="single" w:color="auto" w:sz="4" w:space="0"/>
              <w:bottom w:val="single" w:color="auto" w:sz="4" w:space="0"/>
              <w:right w:val="single" w:color="auto" w:sz="4" w:space="0"/>
            </w:tcBorders>
            <w:noWrap/>
            <w:vAlign w:val="center"/>
          </w:tcPr>
          <w:p w14:paraId="08840378">
            <w:pPr>
              <w:widowControl/>
              <w:jc w:val="center"/>
              <w:rPr>
                <w:rFonts w:ascii="宋体" w:hAnsi="宋体" w:cs="宋体"/>
                <w:kern w:val="0"/>
                <w:szCs w:val="21"/>
              </w:rPr>
            </w:pPr>
            <w:r>
              <w:rPr>
                <w:rFonts w:hint="eastAsia" w:ascii="宋体" w:hAnsi="宋体" w:cs="宋体"/>
                <w:kern w:val="0"/>
                <w:szCs w:val="21"/>
              </w:rPr>
              <w:t>13.33%</w:t>
            </w:r>
          </w:p>
        </w:tc>
      </w:tr>
      <w:tr w14:paraId="67CD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673EDC0A">
            <w:pPr>
              <w:widowControl/>
              <w:jc w:val="center"/>
              <w:rPr>
                <w:rFonts w:ascii="宋体" w:hAnsi="宋体" w:cs="宋体"/>
                <w:kern w:val="0"/>
                <w:szCs w:val="21"/>
              </w:rPr>
            </w:pPr>
            <w:r>
              <w:rPr>
                <w:rFonts w:hint="eastAsia" w:ascii="宋体" w:hAnsi="宋体" w:cs="宋体"/>
                <w:kern w:val="0"/>
                <w:szCs w:val="21"/>
              </w:rPr>
              <w:t>电气工程及其自动化</w:t>
            </w:r>
          </w:p>
        </w:tc>
        <w:tc>
          <w:tcPr>
            <w:tcW w:w="622" w:type="pct"/>
            <w:tcBorders>
              <w:top w:val="single" w:color="auto" w:sz="4" w:space="0"/>
              <w:left w:val="single" w:color="auto" w:sz="4" w:space="0"/>
              <w:bottom w:val="single" w:color="auto" w:sz="4" w:space="0"/>
              <w:right w:val="single" w:color="auto" w:sz="4" w:space="0"/>
            </w:tcBorders>
            <w:noWrap/>
            <w:vAlign w:val="center"/>
          </w:tcPr>
          <w:p w14:paraId="6045BFA5">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45C01F04">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7DEE2AD4">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3D26185F">
            <w:pPr>
              <w:widowControl/>
              <w:jc w:val="center"/>
              <w:rPr>
                <w:rFonts w:ascii="宋体" w:hAnsi="宋体" w:cs="宋体"/>
                <w:kern w:val="0"/>
                <w:szCs w:val="21"/>
              </w:rPr>
            </w:pPr>
            <w:r>
              <w:rPr>
                <w:rFonts w:hint="eastAsia" w:ascii="宋体" w:hAnsi="宋体" w:cs="宋体"/>
                <w:kern w:val="0"/>
                <w:szCs w:val="21"/>
              </w:rPr>
              <w:t>17</w:t>
            </w:r>
          </w:p>
        </w:tc>
        <w:tc>
          <w:tcPr>
            <w:tcW w:w="676" w:type="pct"/>
            <w:tcBorders>
              <w:top w:val="single" w:color="auto" w:sz="4" w:space="0"/>
              <w:left w:val="single" w:color="auto" w:sz="4" w:space="0"/>
              <w:bottom w:val="single" w:color="auto" w:sz="4" w:space="0"/>
              <w:right w:val="single" w:color="auto" w:sz="4" w:space="0"/>
            </w:tcBorders>
            <w:noWrap/>
            <w:vAlign w:val="center"/>
          </w:tcPr>
          <w:p w14:paraId="0C163717">
            <w:pPr>
              <w:widowControl/>
              <w:jc w:val="center"/>
              <w:rPr>
                <w:rFonts w:ascii="宋体" w:hAnsi="宋体" w:cs="宋体"/>
                <w:kern w:val="0"/>
                <w:szCs w:val="21"/>
              </w:rPr>
            </w:pPr>
            <w:r>
              <w:rPr>
                <w:rFonts w:hint="eastAsia" w:ascii="宋体" w:hAnsi="宋体" w:cs="宋体"/>
                <w:kern w:val="0"/>
                <w:szCs w:val="21"/>
              </w:rPr>
              <w:t>9.44%</w:t>
            </w:r>
          </w:p>
        </w:tc>
      </w:tr>
      <w:tr w14:paraId="47F3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2CD43A81">
            <w:pPr>
              <w:widowControl/>
              <w:jc w:val="center"/>
              <w:rPr>
                <w:rFonts w:ascii="宋体" w:hAnsi="宋体" w:cs="宋体"/>
                <w:kern w:val="0"/>
                <w:szCs w:val="21"/>
              </w:rPr>
            </w:pPr>
            <w:r>
              <w:rPr>
                <w:rFonts w:hint="eastAsia" w:ascii="宋体" w:hAnsi="宋体" w:cs="宋体"/>
                <w:kern w:val="0"/>
                <w:szCs w:val="21"/>
              </w:rPr>
              <w:t>电子信息工程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1FF29BF3">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3BEA2A1B">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2A33BAE0">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7B03D99C">
            <w:pPr>
              <w:widowControl/>
              <w:jc w:val="center"/>
              <w:rPr>
                <w:rFonts w:ascii="宋体" w:hAnsi="宋体" w:cs="宋体"/>
                <w:kern w:val="0"/>
                <w:szCs w:val="21"/>
              </w:rPr>
            </w:pPr>
            <w:r>
              <w:rPr>
                <w:rFonts w:hint="eastAsia" w:ascii="宋体" w:hAnsi="宋体" w:cs="宋体"/>
                <w:kern w:val="0"/>
                <w:szCs w:val="21"/>
              </w:rPr>
              <w:t>20.5</w:t>
            </w:r>
          </w:p>
        </w:tc>
        <w:tc>
          <w:tcPr>
            <w:tcW w:w="676" w:type="pct"/>
            <w:tcBorders>
              <w:top w:val="single" w:color="auto" w:sz="4" w:space="0"/>
              <w:left w:val="single" w:color="auto" w:sz="4" w:space="0"/>
              <w:bottom w:val="single" w:color="auto" w:sz="4" w:space="0"/>
              <w:right w:val="single" w:color="auto" w:sz="4" w:space="0"/>
            </w:tcBorders>
            <w:noWrap/>
            <w:vAlign w:val="center"/>
          </w:tcPr>
          <w:p w14:paraId="5B4F5FCE">
            <w:pPr>
              <w:widowControl/>
              <w:jc w:val="center"/>
              <w:rPr>
                <w:rFonts w:ascii="宋体" w:hAnsi="宋体" w:cs="宋体"/>
                <w:kern w:val="0"/>
                <w:szCs w:val="21"/>
              </w:rPr>
            </w:pPr>
            <w:r>
              <w:rPr>
                <w:rFonts w:hint="eastAsia" w:ascii="宋体" w:hAnsi="宋体" w:cs="宋体"/>
                <w:kern w:val="0"/>
                <w:szCs w:val="21"/>
              </w:rPr>
              <w:t>11.38%</w:t>
            </w:r>
          </w:p>
        </w:tc>
      </w:tr>
      <w:tr w14:paraId="162C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2C88F662">
            <w:pPr>
              <w:widowControl/>
              <w:jc w:val="center"/>
              <w:rPr>
                <w:rFonts w:ascii="宋体" w:hAnsi="宋体" w:cs="宋体"/>
                <w:kern w:val="0"/>
                <w:szCs w:val="21"/>
              </w:rPr>
            </w:pPr>
            <w:r>
              <w:rPr>
                <w:rFonts w:hint="eastAsia" w:ascii="宋体" w:hAnsi="宋体" w:cs="宋体"/>
                <w:kern w:val="0"/>
                <w:szCs w:val="21"/>
              </w:rPr>
              <w:t>电子科学与技术</w:t>
            </w:r>
          </w:p>
        </w:tc>
        <w:tc>
          <w:tcPr>
            <w:tcW w:w="622" w:type="pct"/>
            <w:tcBorders>
              <w:top w:val="single" w:color="auto" w:sz="4" w:space="0"/>
              <w:left w:val="single" w:color="auto" w:sz="4" w:space="0"/>
              <w:bottom w:val="single" w:color="auto" w:sz="4" w:space="0"/>
              <w:right w:val="single" w:color="auto" w:sz="4" w:space="0"/>
            </w:tcBorders>
            <w:noWrap/>
            <w:vAlign w:val="center"/>
          </w:tcPr>
          <w:p w14:paraId="0A9535D0">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0014C210">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2B665502">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687C460E">
            <w:pPr>
              <w:widowControl/>
              <w:jc w:val="center"/>
              <w:rPr>
                <w:rFonts w:ascii="宋体" w:hAnsi="宋体" w:cs="宋体"/>
                <w:kern w:val="0"/>
                <w:szCs w:val="21"/>
              </w:rPr>
            </w:pPr>
            <w:r>
              <w:rPr>
                <w:rFonts w:hint="eastAsia" w:ascii="宋体" w:hAnsi="宋体" w:cs="宋体"/>
                <w:kern w:val="0"/>
                <w:szCs w:val="21"/>
              </w:rPr>
              <w:t>23.5</w:t>
            </w:r>
          </w:p>
        </w:tc>
        <w:tc>
          <w:tcPr>
            <w:tcW w:w="676" w:type="pct"/>
            <w:tcBorders>
              <w:top w:val="single" w:color="auto" w:sz="4" w:space="0"/>
              <w:left w:val="single" w:color="auto" w:sz="4" w:space="0"/>
              <w:bottom w:val="single" w:color="auto" w:sz="4" w:space="0"/>
              <w:right w:val="single" w:color="auto" w:sz="4" w:space="0"/>
            </w:tcBorders>
            <w:noWrap/>
            <w:vAlign w:val="center"/>
          </w:tcPr>
          <w:p w14:paraId="7BDEE183">
            <w:pPr>
              <w:widowControl/>
              <w:jc w:val="center"/>
              <w:rPr>
                <w:rFonts w:ascii="宋体" w:hAnsi="宋体" w:cs="宋体"/>
                <w:kern w:val="0"/>
                <w:szCs w:val="21"/>
              </w:rPr>
            </w:pPr>
            <w:r>
              <w:rPr>
                <w:rFonts w:hint="eastAsia" w:ascii="宋体" w:hAnsi="宋体" w:cs="宋体"/>
                <w:kern w:val="0"/>
                <w:szCs w:val="21"/>
              </w:rPr>
              <w:t>13.05%</w:t>
            </w:r>
          </w:p>
        </w:tc>
      </w:tr>
      <w:tr w14:paraId="0B77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64C5BD0F">
            <w:pPr>
              <w:widowControl/>
              <w:jc w:val="center"/>
              <w:rPr>
                <w:rFonts w:ascii="宋体" w:hAnsi="宋体" w:cs="宋体"/>
                <w:kern w:val="0"/>
                <w:szCs w:val="21"/>
              </w:rPr>
            </w:pPr>
            <w:r>
              <w:rPr>
                <w:rFonts w:hint="eastAsia" w:ascii="宋体" w:hAnsi="宋体" w:cs="宋体"/>
                <w:kern w:val="0"/>
                <w:szCs w:val="21"/>
              </w:rPr>
              <w:t>通信工程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0C3D3BC9">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78D31158">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4927721F">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0DC38055">
            <w:pPr>
              <w:widowControl/>
              <w:jc w:val="center"/>
              <w:rPr>
                <w:rFonts w:ascii="宋体" w:hAnsi="宋体" w:cs="宋体"/>
                <w:kern w:val="0"/>
                <w:szCs w:val="21"/>
              </w:rPr>
            </w:pPr>
            <w:r>
              <w:rPr>
                <w:rFonts w:hint="eastAsia" w:ascii="宋体" w:hAnsi="宋体" w:cs="宋体"/>
                <w:kern w:val="0"/>
                <w:szCs w:val="21"/>
              </w:rPr>
              <w:t>20.5</w:t>
            </w:r>
          </w:p>
        </w:tc>
        <w:tc>
          <w:tcPr>
            <w:tcW w:w="676" w:type="pct"/>
            <w:tcBorders>
              <w:top w:val="single" w:color="auto" w:sz="4" w:space="0"/>
              <w:left w:val="single" w:color="auto" w:sz="4" w:space="0"/>
              <w:bottom w:val="single" w:color="auto" w:sz="4" w:space="0"/>
              <w:right w:val="single" w:color="auto" w:sz="4" w:space="0"/>
            </w:tcBorders>
            <w:noWrap/>
            <w:vAlign w:val="center"/>
          </w:tcPr>
          <w:p w14:paraId="4DD3C6ED">
            <w:pPr>
              <w:widowControl/>
              <w:jc w:val="center"/>
              <w:rPr>
                <w:rFonts w:ascii="宋体" w:hAnsi="宋体" w:cs="宋体"/>
                <w:kern w:val="0"/>
                <w:szCs w:val="21"/>
              </w:rPr>
            </w:pPr>
            <w:r>
              <w:rPr>
                <w:rFonts w:hint="eastAsia" w:ascii="宋体" w:hAnsi="宋体" w:cs="宋体"/>
                <w:kern w:val="0"/>
                <w:szCs w:val="21"/>
              </w:rPr>
              <w:t>11.38%</w:t>
            </w:r>
          </w:p>
        </w:tc>
      </w:tr>
      <w:tr w14:paraId="6985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238DB0CA">
            <w:pPr>
              <w:widowControl/>
              <w:jc w:val="center"/>
              <w:rPr>
                <w:rFonts w:ascii="宋体" w:hAnsi="宋体" w:cs="宋体"/>
                <w:kern w:val="0"/>
                <w:szCs w:val="21"/>
              </w:rPr>
            </w:pPr>
            <w:r>
              <w:rPr>
                <w:rFonts w:hint="eastAsia" w:ascii="宋体" w:hAnsi="宋体" w:cs="宋体"/>
                <w:kern w:val="0"/>
                <w:szCs w:val="21"/>
              </w:rPr>
              <w:t>微电子科学与工程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51D2B517">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2F1798DE">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3CB5018E">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173A1DC4">
            <w:pPr>
              <w:widowControl/>
              <w:jc w:val="center"/>
              <w:rPr>
                <w:rFonts w:ascii="宋体" w:hAnsi="宋体" w:cs="宋体"/>
                <w:kern w:val="0"/>
                <w:szCs w:val="21"/>
              </w:rPr>
            </w:pPr>
            <w:r>
              <w:rPr>
                <w:rFonts w:hint="eastAsia" w:ascii="宋体" w:hAnsi="宋体" w:cs="宋体"/>
                <w:kern w:val="0"/>
                <w:szCs w:val="21"/>
              </w:rPr>
              <w:t>22</w:t>
            </w:r>
          </w:p>
        </w:tc>
        <w:tc>
          <w:tcPr>
            <w:tcW w:w="676" w:type="pct"/>
            <w:tcBorders>
              <w:top w:val="single" w:color="auto" w:sz="4" w:space="0"/>
              <w:left w:val="single" w:color="auto" w:sz="4" w:space="0"/>
              <w:bottom w:val="single" w:color="auto" w:sz="4" w:space="0"/>
              <w:right w:val="single" w:color="auto" w:sz="4" w:space="0"/>
            </w:tcBorders>
            <w:noWrap/>
            <w:vAlign w:val="center"/>
          </w:tcPr>
          <w:p w14:paraId="0D5B7945">
            <w:pPr>
              <w:widowControl/>
              <w:jc w:val="center"/>
              <w:rPr>
                <w:rFonts w:ascii="宋体" w:hAnsi="宋体" w:cs="宋体"/>
                <w:kern w:val="0"/>
                <w:szCs w:val="21"/>
              </w:rPr>
            </w:pPr>
            <w:r>
              <w:rPr>
                <w:rFonts w:hint="eastAsia" w:ascii="宋体" w:hAnsi="宋体" w:cs="宋体"/>
                <w:kern w:val="0"/>
                <w:szCs w:val="21"/>
              </w:rPr>
              <w:t>12.22%</w:t>
            </w:r>
          </w:p>
        </w:tc>
      </w:tr>
      <w:tr w14:paraId="428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1CB74409">
            <w:pPr>
              <w:widowControl/>
              <w:jc w:val="center"/>
              <w:rPr>
                <w:rFonts w:ascii="宋体" w:hAnsi="宋体" w:cs="宋体"/>
                <w:kern w:val="0"/>
                <w:szCs w:val="21"/>
              </w:rPr>
            </w:pPr>
            <w:r>
              <w:rPr>
                <w:rFonts w:hint="eastAsia" w:ascii="宋体" w:hAnsi="宋体" w:cs="宋体"/>
                <w:kern w:val="0"/>
                <w:szCs w:val="21"/>
              </w:rPr>
              <w:t>自动化</w:t>
            </w:r>
          </w:p>
        </w:tc>
        <w:tc>
          <w:tcPr>
            <w:tcW w:w="622" w:type="pct"/>
            <w:tcBorders>
              <w:top w:val="single" w:color="auto" w:sz="4" w:space="0"/>
              <w:left w:val="single" w:color="auto" w:sz="4" w:space="0"/>
              <w:bottom w:val="single" w:color="auto" w:sz="4" w:space="0"/>
              <w:right w:val="single" w:color="auto" w:sz="4" w:space="0"/>
            </w:tcBorders>
            <w:noWrap/>
            <w:vAlign w:val="center"/>
          </w:tcPr>
          <w:p w14:paraId="6565F4AE">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43101DDA">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1D401345">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33FEC3BC">
            <w:pPr>
              <w:widowControl/>
              <w:jc w:val="center"/>
              <w:rPr>
                <w:rFonts w:ascii="宋体" w:hAnsi="宋体" w:cs="宋体"/>
                <w:kern w:val="0"/>
                <w:szCs w:val="21"/>
              </w:rPr>
            </w:pPr>
            <w:r>
              <w:rPr>
                <w:rFonts w:hint="eastAsia" w:ascii="宋体" w:hAnsi="宋体" w:cs="宋体"/>
                <w:kern w:val="0"/>
                <w:szCs w:val="21"/>
              </w:rPr>
              <w:t>17</w:t>
            </w:r>
          </w:p>
        </w:tc>
        <w:tc>
          <w:tcPr>
            <w:tcW w:w="676" w:type="pct"/>
            <w:tcBorders>
              <w:top w:val="single" w:color="auto" w:sz="4" w:space="0"/>
              <w:left w:val="single" w:color="auto" w:sz="4" w:space="0"/>
              <w:bottom w:val="single" w:color="auto" w:sz="4" w:space="0"/>
              <w:right w:val="single" w:color="auto" w:sz="4" w:space="0"/>
            </w:tcBorders>
            <w:noWrap/>
            <w:vAlign w:val="center"/>
          </w:tcPr>
          <w:p w14:paraId="481EA809">
            <w:pPr>
              <w:widowControl/>
              <w:jc w:val="center"/>
              <w:rPr>
                <w:rFonts w:ascii="宋体" w:hAnsi="宋体" w:cs="宋体"/>
                <w:kern w:val="0"/>
                <w:szCs w:val="21"/>
              </w:rPr>
            </w:pPr>
            <w:r>
              <w:rPr>
                <w:rFonts w:hint="eastAsia" w:ascii="宋体" w:hAnsi="宋体" w:cs="宋体"/>
                <w:kern w:val="0"/>
                <w:szCs w:val="21"/>
              </w:rPr>
              <w:t>9.44%</w:t>
            </w:r>
          </w:p>
        </w:tc>
      </w:tr>
      <w:tr w14:paraId="3388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89AA4B4">
            <w:pPr>
              <w:widowControl/>
              <w:jc w:val="center"/>
              <w:rPr>
                <w:rFonts w:ascii="宋体" w:hAnsi="宋体" w:cs="宋体"/>
                <w:kern w:val="0"/>
                <w:szCs w:val="21"/>
              </w:rPr>
            </w:pPr>
            <w:r>
              <w:rPr>
                <w:rFonts w:hint="eastAsia" w:ascii="宋体" w:hAnsi="宋体" w:cs="宋体"/>
                <w:kern w:val="0"/>
                <w:szCs w:val="21"/>
              </w:rPr>
              <w:t>计算机科学与技术</w:t>
            </w:r>
          </w:p>
        </w:tc>
        <w:tc>
          <w:tcPr>
            <w:tcW w:w="622" w:type="pct"/>
            <w:tcBorders>
              <w:top w:val="single" w:color="auto" w:sz="4" w:space="0"/>
              <w:left w:val="single" w:color="auto" w:sz="4" w:space="0"/>
              <w:bottom w:val="single" w:color="auto" w:sz="4" w:space="0"/>
              <w:right w:val="single" w:color="auto" w:sz="4" w:space="0"/>
            </w:tcBorders>
            <w:noWrap/>
            <w:vAlign w:val="center"/>
          </w:tcPr>
          <w:p w14:paraId="755D08C6">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3A3CB0C7">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59DF2E1C">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24795C89">
            <w:pPr>
              <w:widowControl/>
              <w:jc w:val="center"/>
              <w:rPr>
                <w:rFonts w:ascii="宋体" w:hAnsi="宋体" w:cs="宋体"/>
                <w:kern w:val="0"/>
                <w:szCs w:val="21"/>
              </w:rPr>
            </w:pPr>
            <w:r>
              <w:rPr>
                <w:rFonts w:hint="eastAsia" w:ascii="宋体" w:hAnsi="宋体" w:cs="宋体"/>
                <w:kern w:val="0"/>
                <w:szCs w:val="21"/>
              </w:rPr>
              <w:t>24</w:t>
            </w:r>
          </w:p>
        </w:tc>
        <w:tc>
          <w:tcPr>
            <w:tcW w:w="676" w:type="pct"/>
            <w:tcBorders>
              <w:top w:val="single" w:color="auto" w:sz="4" w:space="0"/>
              <w:left w:val="single" w:color="auto" w:sz="4" w:space="0"/>
              <w:bottom w:val="single" w:color="auto" w:sz="4" w:space="0"/>
              <w:right w:val="single" w:color="auto" w:sz="4" w:space="0"/>
            </w:tcBorders>
            <w:noWrap/>
            <w:vAlign w:val="center"/>
          </w:tcPr>
          <w:p w14:paraId="6A08072D">
            <w:pPr>
              <w:jc w:val="center"/>
              <w:rPr>
                <w:rFonts w:ascii="宋体" w:hAnsi="宋体"/>
                <w:szCs w:val="21"/>
              </w:rPr>
            </w:pPr>
            <w:r>
              <w:rPr>
                <w:rFonts w:hint="eastAsia" w:ascii="宋体" w:hAnsi="宋体" w:cs="宋体"/>
                <w:kern w:val="0"/>
                <w:szCs w:val="21"/>
              </w:rPr>
              <w:t>13.33%</w:t>
            </w:r>
          </w:p>
        </w:tc>
      </w:tr>
      <w:tr w14:paraId="563D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7E16AE4F">
            <w:pPr>
              <w:widowControl/>
              <w:jc w:val="center"/>
              <w:rPr>
                <w:rFonts w:ascii="宋体" w:hAnsi="宋体" w:cs="宋体"/>
                <w:kern w:val="0"/>
                <w:szCs w:val="21"/>
              </w:rPr>
            </w:pPr>
            <w:r>
              <w:rPr>
                <w:rFonts w:hint="eastAsia" w:ascii="宋体" w:hAnsi="宋体" w:cs="宋体"/>
                <w:kern w:val="0"/>
                <w:szCs w:val="21"/>
              </w:rPr>
              <w:t>软件工程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58B0A957">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33A1B4E5">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0D82E2B2">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0CDD9210">
            <w:pPr>
              <w:widowControl/>
              <w:jc w:val="center"/>
              <w:rPr>
                <w:rFonts w:ascii="宋体" w:hAnsi="宋体" w:cs="宋体"/>
                <w:kern w:val="0"/>
                <w:szCs w:val="21"/>
              </w:rPr>
            </w:pPr>
            <w:r>
              <w:rPr>
                <w:rFonts w:hint="eastAsia" w:ascii="宋体" w:hAnsi="宋体" w:cs="宋体"/>
                <w:kern w:val="0"/>
                <w:szCs w:val="21"/>
              </w:rPr>
              <w:t>24</w:t>
            </w:r>
          </w:p>
        </w:tc>
        <w:tc>
          <w:tcPr>
            <w:tcW w:w="676" w:type="pct"/>
            <w:tcBorders>
              <w:top w:val="single" w:color="auto" w:sz="4" w:space="0"/>
              <w:left w:val="single" w:color="auto" w:sz="4" w:space="0"/>
              <w:bottom w:val="single" w:color="auto" w:sz="4" w:space="0"/>
              <w:right w:val="single" w:color="auto" w:sz="4" w:space="0"/>
            </w:tcBorders>
            <w:noWrap/>
            <w:vAlign w:val="center"/>
          </w:tcPr>
          <w:p w14:paraId="677AF306">
            <w:pPr>
              <w:jc w:val="center"/>
              <w:rPr>
                <w:rFonts w:ascii="宋体" w:hAnsi="宋体"/>
                <w:szCs w:val="21"/>
              </w:rPr>
            </w:pPr>
            <w:r>
              <w:rPr>
                <w:rFonts w:hint="eastAsia" w:ascii="宋体" w:hAnsi="宋体" w:cs="宋体"/>
                <w:kern w:val="0"/>
                <w:szCs w:val="21"/>
              </w:rPr>
              <w:t>13.33%</w:t>
            </w:r>
          </w:p>
        </w:tc>
      </w:tr>
      <w:tr w14:paraId="3BC7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0B930DCD">
            <w:pPr>
              <w:widowControl/>
              <w:jc w:val="center"/>
              <w:rPr>
                <w:rFonts w:ascii="宋体" w:hAnsi="宋体" w:cs="宋体"/>
                <w:kern w:val="0"/>
                <w:szCs w:val="21"/>
              </w:rPr>
            </w:pPr>
            <w:r>
              <w:rPr>
                <w:rFonts w:hint="eastAsia" w:ascii="宋体" w:hAnsi="宋体" w:cs="宋体"/>
                <w:kern w:val="0"/>
                <w:szCs w:val="21"/>
              </w:rPr>
              <w:t>网络工程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5E815FA9">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72313EE2">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1FB22687">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38C274EC">
            <w:pPr>
              <w:widowControl/>
              <w:jc w:val="center"/>
              <w:rPr>
                <w:rFonts w:ascii="宋体" w:hAnsi="宋体" w:cs="宋体"/>
                <w:kern w:val="0"/>
                <w:szCs w:val="21"/>
              </w:rPr>
            </w:pPr>
            <w:r>
              <w:rPr>
                <w:rFonts w:hint="eastAsia" w:ascii="宋体" w:hAnsi="宋体" w:cs="宋体"/>
                <w:kern w:val="0"/>
                <w:szCs w:val="21"/>
              </w:rPr>
              <w:t>22</w:t>
            </w:r>
          </w:p>
        </w:tc>
        <w:tc>
          <w:tcPr>
            <w:tcW w:w="676" w:type="pct"/>
            <w:tcBorders>
              <w:top w:val="single" w:color="auto" w:sz="4" w:space="0"/>
              <w:left w:val="single" w:color="auto" w:sz="4" w:space="0"/>
              <w:bottom w:val="single" w:color="auto" w:sz="4" w:space="0"/>
              <w:right w:val="single" w:color="auto" w:sz="4" w:space="0"/>
            </w:tcBorders>
            <w:noWrap/>
            <w:vAlign w:val="center"/>
          </w:tcPr>
          <w:p w14:paraId="426188D0">
            <w:pPr>
              <w:widowControl/>
              <w:jc w:val="center"/>
              <w:rPr>
                <w:rFonts w:ascii="宋体" w:hAnsi="宋体" w:cs="宋体"/>
                <w:kern w:val="0"/>
                <w:szCs w:val="21"/>
              </w:rPr>
            </w:pPr>
            <w:r>
              <w:rPr>
                <w:rFonts w:hint="eastAsia" w:ascii="宋体" w:hAnsi="宋体" w:cs="宋体"/>
                <w:kern w:val="0"/>
                <w:szCs w:val="21"/>
              </w:rPr>
              <w:t>12.22%</w:t>
            </w:r>
          </w:p>
        </w:tc>
      </w:tr>
      <w:tr w14:paraId="1ED9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19D14689">
            <w:pPr>
              <w:widowControl/>
              <w:jc w:val="center"/>
              <w:rPr>
                <w:rFonts w:ascii="宋体" w:hAnsi="宋体" w:cs="宋体"/>
                <w:kern w:val="0"/>
                <w:szCs w:val="21"/>
              </w:rPr>
            </w:pPr>
            <w:r>
              <w:rPr>
                <w:rFonts w:hint="eastAsia" w:ascii="宋体" w:hAnsi="宋体" w:cs="宋体"/>
                <w:kern w:val="0"/>
                <w:szCs w:val="21"/>
              </w:rPr>
              <w:t>数字媒体技术</w:t>
            </w:r>
          </w:p>
        </w:tc>
        <w:tc>
          <w:tcPr>
            <w:tcW w:w="622" w:type="pct"/>
            <w:tcBorders>
              <w:top w:val="single" w:color="auto" w:sz="4" w:space="0"/>
              <w:left w:val="single" w:color="auto" w:sz="4" w:space="0"/>
              <w:bottom w:val="single" w:color="auto" w:sz="4" w:space="0"/>
              <w:right w:val="single" w:color="auto" w:sz="4" w:space="0"/>
            </w:tcBorders>
            <w:noWrap/>
            <w:vAlign w:val="center"/>
          </w:tcPr>
          <w:p w14:paraId="2C2F9157">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64564034">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5B3AC4AE">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7E75ED19">
            <w:pPr>
              <w:widowControl/>
              <w:jc w:val="center"/>
              <w:rPr>
                <w:rFonts w:ascii="宋体" w:hAnsi="宋体" w:cs="宋体"/>
                <w:kern w:val="0"/>
                <w:szCs w:val="21"/>
              </w:rPr>
            </w:pPr>
            <w:r>
              <w:rPr>
                <w:rFonts w:hint="eastAsia" w:ascii="宋体" w:hAnsi="宋体" w:cs="宋体"/>
                <w:kern w:val="0"/>
                <w:szCs w:val="21"/>
              </w:rPr>
              <w:t>20</w:t>
            </w:r>
          </w:p>
        </w:tc>
        <w:tc>
          <w:tcPr>
            <w:tcW w:w="676" w:type="pct"/>
            <w:tcBorders>
              <w:top w:val="single" w:color="auto" w:sz="4" w:space="0"/>
              <w:left w:val="single" w:color="auto" w:sz="4" w:space="0"/>
              <w:bottom w:val="single" w:color="auto" w:sz="4" w:space="0"/>
              <w:right w:val="single" w:color="auto" w:sz="4" w:space="0"/>
            </w:tcBorders>
            <w:noWrap/>
            <w:vAlign w:val="center"/>
          </w:tcPr>
          <w:p w14:paraId="63989BD1">
            <w:pPr>
              <w:jc w:val="center"/>
              <w:rPr>
                <w:rFonts w:ascii="宋体" w:hAnsi="宋体"/>
                <w:szCs w:val="21"/>
              </w:rPr>
            </w:pPr>
            <w:r>
              <w:rPr>
                <w:rFonts w:hint="eastAsia" w:ascii="宋体" w:hAnsi="宋体" w:cs="宋体"/>
                <w:kern w:val="0"/>
                <w:szCs w:val="21"/>
              </w:rPr>
              <w:t>11.11%</w:t>
            </w:r>
          </w:p>
        </w:tc>
      </w:tr>
      <w:tr w14:paraId="1104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2C218909">
            <w:pPr>
              <w:widowControl/>
              <w:jc w:val="center"/>
              <w:rPr>
                <w:rFonts w:ascii="宋体" w:hAnsi="宋体" w:cs="宋体"/>
                <w:kern w:val="0"/>
                <w:szCs w:val="21"/>
              </w:rPr>
            </w:pPr>
            <w:r>
              <w:rPr>
                <w:rFonts w:hint="eastAsia" w:ascii="宋体" w:hAnsi="宋体" w:cs="宋体"/>
                <w:kern w:val="0"/>
                <w:szCs w:val="21"/>
              </w:rPr>
              <w:t>土木工程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1A7BCAFA">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37385B02">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415878EB">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24E2740A">
            <w:pPr>
              <w:widowControl/>
              <w:jc w:val="center"/>
              <w:rPr>
                <w:rFonts w:ascii="宋体" w:hAnsi="宋体" w:cs="宋体"/>
                <w:kern w:val="0"/>
                <w:szCs w:val="21"/>
              </w:rPr>
            </w:pPr>
            <w:r>
              <w:rPr>
                <w:rFonts w:hint="eastAsia" w:ascii="宋体" w:hAnsi="宋体" w:cs="宋体"/>
                <w:kern w:val="0"/>
                <w:szCs w:val="21"/>
              </w:rPr>
              <w:t>20</w:t>
            </w:r>
          </w:p>
        </w:tc>
        <w:tc>
          <w:tcPr>
            <w:tcW w:w="676" w:type="pct"/>
            <w:tcBorders>
              <w:top w:val="single" w:color="auto" w:sz="4" w:space="0"/>
              <w:left w:val="single" w:color="auto" w:sz="4" w:space="0"/>
              <w:bottom w:val="single" w:color="auto" w:sz="4" w:space="0"/>
              <w:right w:val="single" w:color="auto" w:sz="4" w:space="0"/>
            </w:tcBorders>
            <w:noWrap/>
            <w:vAlign w:val="center"/>
          </w:tcPr>
          <w:p w14:paraId="0052DF59">
            <w:pPr>
              <w:jc w:val="center"/>
              <w:rPr>
                <w:rFonts w:ascii="宋体" w:hAnsi="宋体"/>
                <w:szCs w:val="21"/>
              </w:rPr>
            </w:pPr>
            <w:r>
              <w:rPr>
                <w:rFonts w:hint="eastAsia" w:ascii="宋体" w:hAnsi="宋体" w:cs="宋体"/>
                <w:kern w:val="0"/>
                <w:szCs w:val="21"/>
              </w:rPr>
              <w:t>11.11%</w:t>
            </w:r>
          </w:p>
        </w:tc>
      </w:tr>
      <w:tr w14:paraId="4240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644BCD85">
            <w:pPr>
              <w:widowControl/>
              <w:jc w:val="center"/>
              <w:rPr>
                <w:rFonts w:ascii="宋体" w:hAnsi="宋体" w:cs="宋体"/>
                <w:kern w:val="0"/>
                <w:szCs w:val="21"/>
              </w:rPr>
            </w:pPr>
            <w:r>
              <w:rPr>
                <w:rFonts w:hint="eastAsia" w:ascii="宋体" w:hAnsi="宋体" w:cs="宋体"/>
                <w:kern w:val="0"/>
                <w:szCs w:val="21"/>
              </w:rPr>
              <w:t>化学工程与工艺</w:t>
            </w:r>
          </w:p>
        </w:tc>
        <w:tc>
          <w:tcPr>
            <w:tcW w:w="622" w:type="pct"/>
            <w:tcBorders>
              <w:top w:val="single" w:color="auto" w:sz="4" w:space="0"/>
              <w:left w:val="single" w:color="auto" w:sz="4" w:space="0"/>
              <w:bottom w:val="single" w:color="auto" w:sz="4" w:space="0"/>
              <w:right w:val="single" w:color="auto" w:sz="4" w:space="0"/>
            </w:tcBorders>
            <w:noWrap/>
            <w:vAlign w:val="center"/>
          </w:tcPr>
          <w:p w14:paraId="69200AD7">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19129489">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1F344ACF">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588E13BB">
            <w:pPr>
              <w:widowControl/>
              <w:jc w:val="center"/>
              <w:rPr>
                <w:rFonts w:ascii="宋体" w:hAnsi="宋体" w:cs="宋体"/>
                <w:kern w:val="0"/>
                <w:szCs w:val="21"/>
              </w:rPr>
            </w:pPr>
            <w:r>
              <w:rPr>
                <w:rFonts w:hint="eastAsia" w:ascii="宋体" w:hAnsi="宋体" w:cs="宋体"/>
                <w:kern w:val="0"/>
                <w:szCs w:val="21"/>
              </w:rPr>
              <w:t>18</w:t>
            </w:r>
          </w:p>
        </w:tc>
        <w:tc>
          <w:tcPr>
            <w:tcW w:w="676" w:type="pct"/>
            <w:tcBorders>
              <w:top w:val="single" w:color="auto" w:sz="4" w:space="0"/>
              <w:left w:val="single" w:color="auto" w:sz="4" w:space="0"/>
              <w:bottom w:val="single" w:color="auto" w:sz="4" w:space="0"/>
              <w:right w:val="single" w:color="auto" w:sz="4" w:space="0"/>
            </w:tcBorders>
            <w:noWrap/>
            <w:vAlign w:val="center"/>
          </w:tcPr>
          <w:p w14:paraId="0FDD49AB">
            <w:pPr>
              <w:widowControl/>
              <w:jc w:val="center"/>
              <w:rPr>
                <w:rFonts w:ascii="宋体" w:hAnsi="宋体" w:cs="宋体"/>
                <w:kern w:val="0"/>
                <w:szCs w:val="21"/>
              </w:rPr>
            </w:pPr>
            <w:r>
              <w:rPr>
                <w:rFonts w:hint="eastAsia" w:ascii="宋体" w:hAnsi="宋体" w:cs="宋体"/>
                <w:kern w:val="0"/>
                <w:szCs w:val="21"/>
              </w:rPr>
              <w:t>10%</w:t>
            </w:r>
          </w:p>
        </w:tc>
      </w:tr>
      <w:tr w14:paraId="5E90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0376E3D2">
            <w:pPr>
              <w:widowControl/>
              <w:jc w:val="center"/>
              <w:rPr>
                <w:rFonts w:ascii="宋体" w:hAnsi="宋体" w:cs="宋体"/>
                <w:kern w:val="0"/>
                <w:szCs w:val="21"/>
              </w:rPr>
            </w:pPr>
            <w:r>
              <w:rPr>
                <w:rFonts w:hint="eastAsia" w:ascii="宋体" w:hAnsi="宋体" w:cs="宋体"/>
                <w:kern w:val="0"/>
                <w:szCs w:val="21"/>
              </w:rPr>
              <w:t>包装工程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4D741B6C">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04C5BA7A">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375E8627">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53FC6C83">
            <w:pPr>
              <w:widowControl/>
              <w:jc w:val="center"/>
              <w:rPr>
                <w:rFonts w:ascii="宋体" w:hAnsi="宋体" w:cs="宋体"/>
                <w:kern w:val="0"/>
                <w:szCs w:val="21"/>
              </w:rPr>
            </w:pPr>
            <w:r>
              <w:rPr>
                <w:rFonts w:hint="eastAsia" w:ascii="宋体" w:hAnsi="宋体" w:cs="宋体"/>
                <w:kern w:val="0"/>
                <w:szCs w:val="21"/>
              </w:rPr>
              <w:t>20</w:t>
            </w:r>
          </w:p>
        </w:tc>
        <w:tc>
          <w:tcPr>
            <w:tcW w:w="676" w:type="pct"/>
            <w:tcBorders>
              <w:top w:val="single" w:color="auto" w:sz="4" w:space="0"/>
              <w:left w:val="single" w:color="auto" w:sz="4" w:space="0"/>
              <w:bottom w:val="single" w:color="auto" w:sz="4" w:space="0"/>
              <w:right w:val="single" w:color="auto" w:sz="4" w:space="0"/>
            </w:tcBorders>
            <w:noWrap/>
            <w:vAlign w:val="center"/>
          </w:tcPr>
          <w:p w14:paraId="76BE591C">
            <w:pPr>
              <w:widowControl/>
              <w:jc w:val="center"/>
              <w:rPr>
                <w:rFonts w:ascii="宋体" w:hAnsi="宋体" w:cs="宋体"/>
                <w:kern w:val="0"/>
                <w:szCs w:val="21"/>
              </w:rPr>
            </w:pPr>
            <w:r>
              <w:rPr>
                <w:rFonts w:hint="eastAsia" w:ascii="宋体" w:hAnsi="宋体" w:cs="宋体"/>
                <w:kern w:val="0"/>
                <w:szCs w:val="21"/>
              </w:rPr>
              <w:t>11.11%</w:t>
            </w:r>
          </w:p>
        </w:tc>
      </w:tr>
      <w:tr w14:paraId="1451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7DEE0D54">
            <w:pPr>
              <w:widowControl/>
              <w:jc w:val="center"/>
              <w:rPr>
                <w:rFonts w:ascii="宋体" w:hAnsi="宋体" w:cs="宋体"/>
                <w:kern w:val="0"/>
                <w:szCs w:val="21"/>
              </w:rPr>
            </w:pPr>
            <w:r>
              <w:rPr>
                <w:rFonts w:hint="eastAsia" w:ascii="宋体" w:hAnsi="宋体" w:cs="宋体"/>
                <w:kern w:val="0"/>
                <w:szCs w:val="21"/>
              </w:rPr>
              <w:t>环境工程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4299A990">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7B4603A4">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18CA7636">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40E18143">
            <w:pPr>
              <w:widowControl/>
              <w:jc w:val="center"/>
              <w:rPr>
                <w:rFonts w:ascii="宋体" w:hAnsi="宋体" w:cs="宋体"/>
                <w:kern w:val="0"/>
                <w:szCs w:val="21"/>
              </w:rPr>
            </w:pPr>
            <w:r>
              <w:rPr>
                <w:rFonts w:hint="eastAsia" w:ascii="宋体" w:hAnsi="宋体" w:cs="宋体"/>
                <w:kern w:val="0"/>
                <w:szCs w:val="21"/>
              </w:rPr>
              <w:t>22</w:t>
            </w:r>
          </w:p>
        </w:tc>
        <w:tc>
          <w:tcPr>
            <w:tcW w:w="676" w:type="pct"/>
            <w:tcBorders>
              <w:top w:val="single" w:color="auto" w:sz="4" w:space="0"/>
              <w:left w:val="single" w:color="auto" w:sz="4" w:space="0"/>
              <w:bottom w:val="single" w:color="auto" w:sz="4" w:space="0"/>
              <w:right w:val="single" w:color="auto" w:sz="4" w:space="0"/>
            </w:tcBorders>
            <w:noWrap/>
            <w:vAlign w:val="center"/>
          </w:tcPr>
          <w:p w14:paraId="2AC034AD">
            <w:pPr>
              <w:widowControl/>
              <w:jc w:val="center"/>
              <w:rPr>
                <w:rFonts w:ascii="宋体" w:hAnsi="宋体" w:cs="宋体"/>
                <w:kern w:val="0"/>
                <w:szCs w:val="21"/>
              </w:rPr>
            </w:pPr>
            <w:r>
              <w:rPr>
                <w:rFonts w:hint="eastAsia" w:ascii="宋体" w:hAnsi="宋体" w:cs="宋体"/>
                <w:kern w:val="0"/>
                <w:szCs w:val="21"/>
              </w:rPr>
              <w:t>12.22%</w:t>
            </w:r>
          </w:p>
        </w:tc>
      </w:tr>
      <w:tr w14:paraId="7878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4BA53988">
            <w:pPr>
              <w:widowControl/>
              <w:jc w:val="center"/>
              <w:rPr>
                <w:rFonts w:ascii="宋体" w:hAnsi="宋体" w:cs="宋体"/>
                <w:kern w:val="0"/>
                <w:szCs w:val="21"/>
              </w:rPr>
            </w:pPr>
            <w:r>
              <w:rPr>
                <w:rFonts w:hint="eastAsia" w:ascii="宋体" w:hAnsi="宋体" w:cs="宋体"/>
                <w:kern w:val="0"/>
                <w:szCs w:val="21"/>
              </w:rPr>
              <w:t>食品科学与工程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279FBBDF">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0CF30C82">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2C2B8C7A">
            <w:pPr>
              <w:widowControl/>
              <w:jc w:val="center"/>
              <w:rPr>
                <w:rFonts w:ascii="宋体" w:hAnsi="宋体" w:cs="宋体"/>
                <w:kern w:val="0"/>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7B12AAB7">
            <w:pPr>
              <w:widowControl/>
              <w:jc w:val="center"/>
              <w:rPr>
                <w:rFonts w:ascii="宋体" w:hAnsi="宋体" w:cs="宋体"/>
                <w:kern w:val="0"/>
                <w:szCs w:val="21"/>
              </w:rPr>
            </w:pPr>
            <w:r>
              <w:rPr>
                <w:rFonts w:hint="eastAsia" w:ascii="宋体" w:hAnsi="宋体" w:cs="宋体"/>
                <w:kern w:val="0"/>
                <w:szCs w:val="21"/>
              </w:rPr>
              <w:t>23.5</w:t>
            </w:r>
          </w:p>
        </w:tc>
        <w:tc>
          <w:tcPr>
            <w:tcW w:w="676" w:type="pct"/>
            <w:tcBorders>
              <w:top w:val="single" w:color="auto" w:sz="4" w:space="0"/>
              <w:left w:val="single" w:color="auto" w:sz="4" w:space="0"/>
              <w:bottom w:val="single" w:color="auto" w:sz="4" w:space="0"/>
              <w:right w:val="single" w:color="auto" w:sz="4" w:space="0"/>
            </w:tcBorders>
            <w:noWrap/>
            <w:vAlign w:val="center"/>
          </w:tcPr>
          <w:p w14:paraId="59EF2A61">
            <w:pPr>
              <w:widowControl/>
              <w:jc w:val="center"/>
              <w:rPr>
                <w:rFonts w:ascii="宋体" w:hAnsi="宋体" w:cs="宋体"/>
                <w:kern w:val="0"/>
                <w:szCs w:val="21"/>
              </w:rPr>
            </w:pPr>
            <w:r>
              <w:rPr>
                <w:rFonts w:hint="eastAsia" w:ascii="宋体" w:hAnsi="宋体" w:cs="宋体"/>
                <w:kern w:val="0"/>
                <w:szCs w:val="21"/>
              </w:rPr>
              <w:t>13.05%</w:t>
            </w:r>
          </w:p>
        </w:tc>
      </w:tr>
      <w:tr w14:paraId="18EA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317A7E04">
            <w:pPr>
              <w:widowControl/>
              <w:jc w:val="center"/>
              <w:rPr>
                <w:rFonts w:ascii="宋体" w:hAnsi="宋体" w:cs="宋体"/>
                <w:kern w:val="0"/>
                <w:szCs w:val="21"/>
              </w:rPr>
            </w:pPr>
            <w:r>
              <w:rPr>
                <w:rFonts w:hint="eastAsia" w:ascii="宋体" w:hAnsi="宋体" w:cs="宋体"/>
                <w:kern w:val="0"/>
                <w:szCs w:val="21"/>
              </w:rPr>
              <w:t>建筑学</w:t>
            </w:r>
          </w:p>
        </w:tc>
        <w:tc>
          <w:tcPr>
            <w:tcW w:w="622" w:type="pct"/>
            <w:tcBorders>
              <w:top w:val="single" w:color="auto" w:sz="4" w:space="0"/>
              <w:left w:val="single" w:color="auto" w:sz="4" w:space="0"/>
              <w:bottom w:val="single" w:color="auto" w:sz="4" w:space="0"/>
              <w:right w:val="single" w:color="auto" w:sz="4" w:space="0"/>
            </w:tcBorders>
            <w:noWrap/>
            <w:vAlign w:val="center"/>
          </w:tcPr>
          <w:p w14:paraId="17F7234A">
            <w:pPr>
              <w:widowControl/>
              <w:jc w:val="center"/>
              <w:rPr>
                <w:rFonts w:ascii="宋体" w:hAnsi="宋体" w:cs="宋体"/>
                <w:kern w:val="0"/>
                <w:szCs w:val="21"/>
              </w:rPr>
            </w:pPr>
            <w:r>
              <w:rPr>
                <w:rFonts w:hint="eastAsia" w:ascii="宋体" w:hAnsi="宋体" w:cs="宋体"/>
                <w:kern w:val="0"/>
                <w:szCs w:val="21"/>
              </w:rPr>
              <w:t>220</w:t>
            </w:r>
          </w:p>
        </w:tc>
        <w:tc>
          <w:tcPr>
            <w:tcW w:w="675" w:type="pct"/>
            <w:tcBorders>
              <w:top w:val="single" w:color="auto" w:sz="4" w:space="0"/>
              <w:left w:val="single" w:color="auto" w:sz="4" w:space="0"/>
              <w:bottom w:val="single" w:color="auto" w:sz="4" w:space="0"/>
              <w:right w:val="single" w:color="auto" w:sz="4" w:space="0"/>
            </w:tcBorders>
            <w:vAlign w:val="center"/>
          </w:tcPr>
          <w:p w14:paraId="7C347AD4">
            <w:pPr>
              <w:widowControl/>
              <w:jc w:val="center"/>
              <w:rPr>
                <w:rFonts w:ascii="宋体" w:hAnsi="宋体" w:cs="宋体"/>
                <w:kern w:val="0"/>
                <w:szCs w:val="21"/>
              </w:rPr>
            </w:pPr>
            <w:r>
              <w:rPr>
                <w:rFonts w:hint="eastAsia" w:ascii="宋体" w:hAnsi="宋体" w:cs="宋体"/>
                <w:kern w:val="0"/>
                <w:szCs w:val="21"/>
              </w:rPr>
              <w:t>55</w:t>
            </w:r>
          </w:p>
        </w:tc>
        <w:tc>
          <w:tcPr>
            <w:tcW w:w="675" w:type="pct"/>
            <w:tcBorders>
              <w:top w:val="single" w:color="auto" w:sz="4" w:space="0"/>
              <w:left w:val="single" w:color="auto" w:sz="4" w:space="0"/>
              <w:bottom w:val="single" w:color="auto" w:sz="4" w:space="0"/>
              <w:right w:val="single" w:color="auto" w:sz="4" w:space="0"/>
            </w:tcBorders>
            <w:vAlign w:val="center"/>
          </w:tcPr>
          <w:p w14:paraId="468AACDF">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3418AB8E">
            <w:pPr>
              <w:widowControl/>
              <w:jc w:val="center"/>
              <w:rPr>
                <w:rFonts w:ascii="宋体" w:hAnsi="宋体" w:cs="宋体"/>
                <w:kern w:val="0"/>
                <w:szCs w:val="21"/>
              </w:rPr>
            </w:pPr>
            <w:r>
              <w:rPr>
                <w:rFonts w:hint="eastAsia" w:ascii="宋体" w:hAnsi="宋体" w:cs="宋体"/>
                <w:kern w:val="0"/>
                <w:szCs w:val="21"/>
              </w:rPr>
              <w:t>18.5</w:t>
            </w:r>
          </w:p>
        </w:tc>
        <w:tc>
          <w:tcPr>
            <w:tcW w:w="676" w:type="pct"/>
            <w:tcBorders>
              <w:top w:val="single" w:color="auto" w:sz="4" w:space="0"/>
              <w:left w:val="single" w:color="auto" w:sz="4" w:space="0"/>
              <w:bottom w:val="single" w:color="auto" w:sz="4" w:space="0"/>
              <w:right w:val="single" w:color="auto" w:sz="4" w:space="0"/>
            </w:tcBorders>
            <w:noWrap/>
            <w:vAlign w:val="center"/>
          </w:tcPr>
          <w:p w14:paraId="0ED2DFA8">
            <w:pPr>
              <w:widowControl/>
              <w:jc w:val="center"/>
              <w:rPr>
                <w:rFonts w:ascii="宋体" w:hAnsi="宋体" w:cs="宋体"/>
                <w:kern w:val="0"/>
                <w:szCs w:val="21"/>
              </w:rPr>
            </w:pPr>
            <w:r>
              <w:rPr>
                <w:rFonts w:hint="eastAsia" w:ascii="宋体" w:hAnsi="宋体" w:cs="宋体"/>
                <w:kern w:val="0"/>
                <w:szCs w:val="21"/>
              </w:rPr>
              <w:t>8.40%</w:t>
            </w:r>
          </w:p>
        </w:tc>
      </w:tr>
      <w:tr w14:paraId="1BA6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6B67724E">
            <w:pPr>
              <w:widowControl/>
              <w:jc w:val="center"/>
              <w:rPr>
                <w:rFonts w:ascii="宋体" w:hAnsi="宋体" w:cs="宋体"/>
                <w:kern w:val="0"/>
                <w:szCs w:val="21"/>
              </w:rPr>
            </w:pPr>
            <w:r>
              <w:rPr>
                <w:rFonts w:hint="eastAsia" w:ascii="宋体" w:hAnsi="宋体" w:cs="宋体"/>
                <w:kern w:val="0"/>
                <w:szCs w:val="21"/>
              </w:rPr>
              <w:t>安全工程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63058066">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4A345CC8">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3467BFAA">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00B4A65E">
            <w:pPr>
              <w:widowControl/>
              <w:jc w:val="center"/>
              <w:rPr>
                <w:rFonts w:ascii="宋体" w:hAnsi="宋体" w:cs="宋体"/>
                <w:kern w:val="0"/>
                <w:szCs w:val="21"/>
              </w:rPr>
            </w:pPr>
            <w:r>
              <w:rPr>
                <w:rFonts w:hint="eastAsia" w:ascii="宋体" w:hAnsi="宋体" w:cs="宋体"/>
                <w:kern w:val="0"/>
                <w:szCs w:val="21"/>
              </w:rPr>
              <w:t>21.5</w:t>
            </w:r>
          </w:p>
        </w:tc>
        <w:tc>
          <w:tcPr>
            <w:tcW w:w="676" w:type="pct"/>
            <w:tcBorders>
              <w:top w:val="single" w:color="auto" w:sz="4" w:space="0"/>
              <w:left w:val="single" w:color="auto" w:sz="4" w:space="0"/>
              <w:bottom w:val="single" w:color="auto" w:sz="4" w:space="0"/>
              <w:right w:val="single" w:color="auto" w:sz="4" w:space="0"/>
            </w:tcBorders>
            <w:noWrap/>
            <w:vAlign w:val="center"/>
          </w:tcPr>
          <w:p w14:paraId="6C1A91FC">
            <w:pPr>
              <w:widowControl/>
              <w:jc w:val="center"/>
              <w:rPr>
                <w:rFonts w:ascii="宋体" w:hAnsi="宋体" w:cs="宋体"/>
                <w:kern w:val="0"/>
                <w:szCs w:val="21"/>
              </w:rPr>
            </w:pPr>
            <w:r>
              <w:rPr>
                <w:rFonts w:hint="eastAsia" w:ascii="宋体" w:hAnsi="宋体" w:cs="宋体"/>
                <w:kern w:val="0"/>
                <w:szCs w:val="21"/>
              </w:rPr>
              <w:t>11.94%</w:t>
            </w:r>
          </w:p>
        </w:tc>
      </w:tr>
      <w:tr w14:paraId="612B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6C94077D">
            <w:pPr>
              <w:widowControl/>
              <w:jc w:val="center"/>
              <w:rPr>
                <w:rFonts w:ascii="宋体" w:hAnsi="宋体" w:cs="宋体"/>
                <w:kern w:val="0"/>
                <w:szCs w:val="21"/>
              </w:rPr>
            </w:pPr>
            <w:r>
              <w:rPr>
                <w:rFonts w:hint="eastAsia" w:ascii="宋体" w:hAnsi="宋体" w:cs="宋体"/>
                <w:kern w:val="0"/>
                <w:szCs w:val="21"/>
              </w:rPr>
              <w:t>生物工程</w:t>
            </w:r>
          </w:p>
        </w:tc>
        <w:tc>
          <w:tcPr>
            <w:tcW w:w="622" w:type="pct"/>
            <w:tcBorders>
              <w:top w:val="single" w:color="auto" w:sz="4" w:space="0"/>
              <w:left w:val="single" w:color="auto" w:sz="4" w:space="0"/>
              <w:bottom w:val="single" w:color="auto" w:sz="4" w:space="0"/>
              <w:right w:val="single" w:color="auto" w:sz="4" w:space="0"/>
            </w:tcBorders>
            <w:noWrap/>
            <w:vAlign w:val="center"/>
          </w:tcPr>
          <w:p w14:paraId="5BF4EF73">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606B7FFD">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1FCCDA52">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55DA4547">
            <w:pPr>
              <w:widowControl/>
              <w:jc w:val="center"/>
              <w:rPr>
                <w:rFonts w:ascii="宋体" w:hAnsi="宋体" w:cs="宋体"/>
                <w:kern w:val="0"/>
                <w:szCs w:val="21"/>
              </w:rPr>
            </w:pPr>
            <w:r>
              <w:rPr>
                <w:rFonts w:hint="eastAsia" w:ascii="宋体" w:hAnsi="宋体" w:cs="宋体"/>
                <w:kern w:val="0"/>
                <w:szCs w:val="21"/>
              </w:rPr>
              <w:t>21.5</w:t>
            </w:r>
          </w:p>
        </w:tc>
        <w:tc>
          <w:tcPr>
            <w:tcW w:w="676" w:type="pct"/>
            <w:tcBorders>
              <w:top w:val="single" w:color="auto" w:sz="4" w:space="0"/>
              <w:left w:val="single" w:color="auto" w:sz="4" w:space="0"/>
              <w:bottom w:val="single" w:color="auto" w:sz="4" w:space="0"/>
              <w:right w:val="single" w:color="auto" w:sz="4" w:space="0"/>
            </w:tcBorders>
            <w:noWrap/>
            <w:vAlign w:val="center"/>
          </w:tcPr>
          <w:p w14:paraId="615CC80D">
            <w:pPr>
              <w:widowControl/>
              <w:jc w:val="center"/>
              <w:rPr>
                <w:rFonts w:ascii="宋体" w:hAnsi="宋体" w:cs="宋体"/>
                <w:kern w:val="0"/>
                <w:szCs w:val="21"/>
              </w:rPr>
            </w:pPr>
            <w:r>
              <w:rPr>
                <w:rFonts w:hint="eastAsia" w:ascii="宋体" w:hAnsi="宋体" w:cs="宋体"/>
                <w:kern w:val="0"/>
                <w:szCs w:val="21"/>
              </w:rPr>
              <w:t>11.94%</w:t>
            </w:r>
          </w:p>
        </w:tc>
      </w:tr>
      <w:tr w14:paraId="6DC6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5C72C30">
            <w:pPr>
              <w:widowControl/>
              <w:jc w:val="center"/>
              <w:rPr>
                <w:rFonts w:ascii="宋体" w:hAnsi="宋体" w:cs="宋体"/>
                <w:kern w:val="0"/>
                <w:szCs w:val="21"/>
              </w:rPr>
            </w:pPr>
            <w:r>
              <w:rPr>
                <w:rFonts w:hint="eastAsia" w:ascii="宋体" w:hAnsi="宋体" w:cs="宋体"/>
                <w:kern w:val="0"/>
                <w:szCs w:val="21"/>
              </w:rPr>
              <w:t>信息管理与信息系统</w:t>
            </w:r>
          </w:p>
        </w:tc>
        <w:tc>
          <w:tcPr>
            <w:tcW w:w="622" w:type="pct"/>
            <w:tcBorders>
              <w:top w:val="single" w:color="auto" w:sz="4" w:space="0"/>
              <w:left w:val="single" w:color="auto" w:sz="4" w:space="0"/>
              <w:bottom w:val="single" w:color="auto" w:sz="4" w:space="0"/>
              <w:right w:val="single" w:color="auto" w:sz="4" w:space="0"/>
            </w:tcBorders>
            <w:noWrap/>
            <w:vAlign w:val="center"/>
          </w:tcPr>
          <w:p w14:paraId="5A946380">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2389CC2B">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37A1429C">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1DBE98A5">
            <w:pPr>
              <w:widowControl/>
              <w:jc w:val="center"/>
              <w:rPr>
                <w:rFonts w:ascii="宋体" w:hAnsi="宋体" w:cs="宋体"/>
                <w:kern w:val="0"/>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13B122DA">
            <w:pPr>
              <w:widowControl/>
              <w:jc w:val="center"/>
              <w:rPr>
                <w:rFonts w:ascii="宋体" w:hAnsi="宋体" w:cs="宋体"/>
                <w:kern w:val="0"/>
                <w:szCs w:val="21"/>
              </w:rPr>
            </w:pPr>
            <w:r>
              <w:rPr>
                <w:rFonts w:hint="eastAsia" w:ascii="宋体" w:hAnsi="宋体" w:cs="宋体"/>
                <w:kern w:val="0"/>
                <w:szCs w:val="21"/>
              </w:rPr>
              <w:t>13.88%</w:t>
            </w:r>
          </w:p>
        </w:tc>
      </w:tr>
      <w:tr w14:paraId="572C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112BD64">
            <w:pPr>
              <w:widowControl/>
              <w:jc w:val="center"/>
              <w:rPr>
                <w:rFonts w:ascii="宋体" w:hAnsi="宋体" w:cs="宋体"/>
                <w:kern w:val="0"/>
                <w:szCs w:val="21"/>
              </w:rPr>
            </w:pPr>
            <w:r>
              <w:rPr>
                <w:rFonts w:hint="eastAsia" w:ascii="宋体" w:hAnsi="宋体" w:cs="宋体"/>
                <w:kern w:val="0"/>
                <w:szCs w:val="21"/>
              </w:rPr>
              <w:t>工程管理</w:t>
            </w:r>
          </w:p>
        </w:tc>
        <w:tc>
          <w:tcPr>
            <w:tcW w:w="622" w:type="pct"/>
            <w:tcBorders>
              <w:top w:val="single" w:color="auto" w:sz="4" w:space="0"/>
              <w:left w:val="single" w:color="auto" w:sz="4" w:space="0"/>
              <w:bottom w:val="single" w:color="auto" w:sz="4" w:space="0"/>
              <w:right w:val="single" w:color="auto" w:sz="4" w:space="0"/>
            </w:tcBorders>
            <w:noWrap/>
            <w:vAlign w:val="center"/>
          </w:tcPr>
          <w:p w14:paraId="343DFB59">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037C7828">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3CA96153">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287EA050">
            <w:pPr>
              <w:widowControl/>
              <w:jc w:val="center"/>
              <w:rPr>
                <w:rFonts w:ascii="宋体" w:hAnsi="宋体" w:cs="宋体"/>
                <w:kern w:val="0"/>
                <w:szCs w:val="21"/>
              </w:rPr>
            </w:pPr>
            <w:r>
              <w:rPr>
                <w:rFonts w:hint="eastAsia" w:ascii="宋体" w:hAnsi="宋体" w:cs="宋体"/>
                <w:kern w:val="0"/>
                <w:szCs w:val="21"/>
              </w:rPr>
              <w:t>18.5</w:t>
            </w:r>
          </w:p>
        </w:tc>
        <w:tc>
          <w:tcPr>
            <w:tcW w:w="676" w:type="pct"/>
            <w:tcBorders>
              <w:top w:val="single" w:color="auto" w:sz="4" w:space="0"/>
              <w:left w:val="single" w:color="auto" w:sz="4" w:space="0"/>
              <w:bottom w:val="single" w:color="auto" w:sz="4" w:space="0"/>
              <w:right w:val="single" w:color="auto" w:sz="4" w:space="0"/>
            </w:tcBorders>
            <w:noWrap/>
            <w:vAlign w:val="center"/>
          </w:tcPr>
          <w:p w14:paraId="3E856928">
            <w:pPr>
              <w:widowControl/>
              <w:jc w:val="center"/>
              <w:rPr>
                <w:rFonts w:ascii="宋体" w:hAnsi="宋体" w:cs="宋体"/>
                <w:kern w:val="0"/>
                <w:szCs w:val="21"/>
              </w:rPr>
            </w:pPr>
            <w:r>
              <w:rPr>
                <w:rFonts w:hint="eastAsia" w:ascii="宋体" w:hAnsi="宋体" w:cs="宋体"/>
                <w:kern w:val="0"/>
                <w:szCs w:val="21"/>
              </w:rPr>
              <w:t>10.27%</w:t>
            </w:r>
          </w:p>
        </w:tc>
      </w:tr>
      <w:tr w14:paraId="48CD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5015848">
            <w:pPr>
              <w:widowControl/>
              <w:jc w:val="center"/>
              <w:rPr>
                <w:rFonts w:ascii="宋体" w:hAnsi="宋体" w:cs="宋体"/>
                <w:kern w:val="0"/>
                <w:szCs w:val="21"/>
              </w:rPr>
            </w:pPr>
            <w:r>
              <w:rPr>
                <w:rFonts w:hint="eastAsia" w:ascii="宋体" w:hAnsi="宋体" w:cs="宋体"/>
                <w:kern w:val="0"/>
                <w:szCs w:val="21"/>
              </w:rPr>
              <w:t>财务管理</w:t>
            </w:r>
          </w:p>
        </w:tc>
        <w:tc>
          <w:tcPr>
            <w:tcW w:w="622" w:type="pct"/>
            <w:tcBorders>
              <w:top w:val="single" w:color="auto" w:sz="4" w:space="0"/>
              <w:left w:val="single" w:color="auto" w:sz="4" w:space="0"/>
              <w:bottom w:val="single" w:color="auto" w:sz="4" w:space="0"/>
              <w:right w:val="single" w:color="auto" w:sz="4" w:space="0"/>
            </w:tcBorders>
            <w:noWrap/>
            <w:vAlign w:val="center"/>
          </w:tcPr>
          <w:p w14:paraId="22B160D7">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56C1AB1A">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49C596B4">
            <w:pPr>
              <w:jc w:val="center"/>
              <w:rPr>
                <w:rFonts w:ascii="宋体" w:hAnsi="宋体"/>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44040FDA">
            <w:pPr>
              <w:widowControl/>
              <w:jc w:val="center"/>
              <w:rPr>
                <w:rFonts w:ascii="宋体" w:hAnsi="宋体" w:cs="宋体"/>
                <w:kern w:val="0"/>
                <w:szCs w:val="21"/>
              </w:rPr>
            </w:pPr>
            <w:r>
              <w:rPr>
                <w:rFonts w:hint="eastAsia" w:ascii="宋体" w:hAnsi="宋体" w:cs="宋体"/>
                <w:kern w:val="0"/>
                <w:szCs w:val="21"/>
              </w:rPr>
              <w:t>18</w:t>
            </w:r>
          </w:p>
        </w:tc>
        <w:tc>
          <w:tcPr>
            <w:tcW w:w="676" w:type="pct"/>
            <w:tcBorders>
              <w:top w:val="single" w:color="auto" w:sz="4" w:space="0"/>
              <w:left w:val="single" w:color="auto" w:sz="4" w:space="0"/>
              <w:bottom w:val="single" w:color="auto" w:sz="4" w:space="0"/>
              <w:right w:val="single" w:color="auto" w:sz="4" w:space="0"/>
            </w:tcBorders>
            <w:noWrap/>
            <w:vAlign w:val="center"/>
          </w:tcPr>
          <w:p w14:paraId="7E8FA766">
            <w:pPr>
              <w:widowControl/>
              <w:jc w:val="center"/>
              <w:rPr>
                <w:rFonts w:ascii="宋体" w:hAnsi="宋体" w:cs="宋体"/>
                <w:kern w:val="0"/>
                <w:szCs w:val="21"/>
              </w:rPr>
            </w:pPr>
            <w:r>
              <w:rPr>
                <w:rFonts w:hint="eastAsia" w:ascii="宋体" w:hAnsi="宋体" w:cs="宋体"/>
                <w:kern w:val="0"/>
                <w:szCs w:val="21"/>
              </w:rPr>
              <w:t>10%</w:t>
            </w:r>
          </w:p>
        </w:tc>
      </w:tr>
      <w:tr w14:paraId="7611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556473EF">
            <w:pPr>
              <w:widowControl/>
              <w:jc w:val="center"/>
              <w:rPr>
                <w:rFonts w:ascii="宋体" w:hAnsi="宋体" w:cs="宋体"/>
                <w:kern w:val="0"/>
                <w:szCs w:val="21"/>
              </w:rPr>
            </w:pPr>
            <w:r>
              <w:rPr>
                <w:rFonts w:hint="eastAsia" w:ascii="宋体" w:hAnsi="宋体" w:cs="宋体"/>
                <w:kern w:val="0"/>
                <w:szCs w:val="21"/>
              </w:rPr>
              <w:t>行政管理</w:t>
            </w:r>
          </w:p>
        </w:tc>
        <w:tc>
          <w:tcPr>
            <w:tcW w:w="622" w:type="pct"/>
            <w:tcBorders>
              <w:top w:val="single" w:color="auto" w:sz="4" w:space="0"/>
              <w:left w:val="single" w:color="auto" w:sz="4" w:space="0"/>
              <w:bottom w:val="single" w:color="auto" w:sz="4" w:space="0"/>
              <w:right w:val="single" w:color="auto" w:sz="4" w:space="0"/>
            </w:tcBorders>
            <w:noWrap/>
            <w:vAlign w:val="center"/>
          </w:tcPr>
          <w:p w14:paraId="23331B47">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4B18FDAB">
            <w:pPr>
              <w:widowControl/>
              <w:jc w:val="center"/>
              <w:rPr>
                <w:rFonts w:ascii="宋体" w:hAnsi="宋体" w:cs="宋体"/>
                <w:kern w:val="0"/>
                <w:szCs w:val="21"/>
              </w:rPr>
            </w:pPr>
            <w:r>
              <w:rPr>
                <w:rFonts w:hint="eastAsia" w:ascii="宋体" w:hAnsi="宋体" w:cs="宋体"/>
                <w:kern w:val="0"/>
                <w:szCs w:val="21"/>
              </w:rPr>
              <w:t>40.5</w:t>
            </w:r>
          </w:p>
        </w:tc>
        <w:tc>
          <w:tcPr>
            <w:tcW w:w="675" w:type="pct"/>
            <w:tcBorders>
              <w:top w:val="single" w:color="auto" w:sz="4" w:space="0"/>
              <w:left w:val="single" w:color="auto" w:sz="4" w:space="0"/>
              <w:bottom w:val="single" w:color="auto" w:sz="4" w:space="0"/>
              <w:right w:val="single" w:color="auto" w:sz="4" w:space="0"/>
            </w:tcBorders>
            <w:vAlign w:val="center"/>
          </w:tcPr>
          <w:p w14:paraId="0312327B">
            <w:pPr>
              <w:widowControl/>
              <w:jc w:val="center"/>
              <w:rPr>
                <w:rFonts w:ascii="宋体" w:hAnsi="宋体" w:cs="宋体"/>
                <w:kern w:val="0"/>
                <w:szCs w:val="21"/>
              </w:rPr>
            </w:pPr>
            <w:r>
              <w:rPr>
                <w:rFonts w:hint="eastAsia" w:ascii="宋体" w:hAnsi="宋体" w:cs="宋体"/>
                <w:kern w:val="0"/>
                <w:szCs w:val="21"/>
              </w:rPr>
              <w:t>22.5%</w:t>
            </w:r>
          </w:p>
        </w:tc>
        <w:tc>
          <w:tcPr>
            <w:tcW w:w="676" w:type="pct"/>
            <w:tcBorders>
              <w:top w:val="single" w:color="auto" w:sz="4" w:space="0"/>
              <w:left w:val="single" w:color="auto" w:sz="4" w:space="0"/>
              <w:bottom w:val="single" w:color="auto" w:sz="4" w:space="0"/>
              <w:right w:val="single" w:color="auto" w:sz="4" w:space="0"/>
            </w:tcBorders>
            <w:noWrap/>
            <w:vAlign w:val="center"/>
          </w:tcPr>
          <w:p w14:paraId="5272364A">
            <w:pPr>
              <w:widowControl/>
              <w:jc w:val="center"/>
              <w:rPr>
                <w:rFonts w:ascii="宋体" w:hAnsi="宋体" w:cs="宋体"/>
                <w:kern w:val="0"/>
                <w:szCs w:val="21"/>
              </w:rPr>
            </w:pPr>
            <w:r>
              <w:rPr>
                <w:rFonts w:hint="eastAsia" w:ascii="宋体" w:hAnsi="宋体" w:cs="宋体"/>
                <w:kern w:val="0"/>
                <w:szCs w:val="21"/>
              </w:rPr>
              <w:t>23</w:t>
            </w:r>
          </w:p>
        </w:tc>
        <w:tc>
          <w:tcPr>
            <w:tcW w:w="676" w:type="pct"/>
            <w:tcBorders>
              <w:top w:val="single" w:color="auto" w:sz="4" w:space="0"/>
              <w:left w:val="single" w:color="auto" w:sz="4" w:space="0"/>
              <w:bottom w:val="single" w:color="auto" w:sz="4" w:space="0"/>
              <w:right w:val="single" w:color="auto" w:sz="4" w:space="0"/>
            </w:tcBorders>
            <w:noWrap/>
            <w:vAlign w:val="center"/>
          </w:tcPr>
          <w:p w14:paraId="6290F77B">
            <w:pPr>
              <w:widowControl/>
              <w:jc w:val="center"/>
              <w:rPr>
                <w:rFonts w:ascii="宋体" w:hAnsi="宋体" w:cs="宋体"/>
                <w:kern w:val="0"/>
                <w:szCs w:val="21"/>
              </w:rPr>
            </w:pPr>
            <w:r>
              <w:rPr>
                <w:rFonts w:hint="eastAsia" w:ascii="宋体" w:hAnsi="宋体" w:cs="宋体"/>
                <w:kern w:val="0"/>
                <w:szCs w:val="21"/>
              </w:rPr>
              <w:t>12.77%</w:t>
            </w:r>
          </w:p>
        </w:tc>
      </w:tr>
      <w:tr w14:paraId="0617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3F14F0BE">
            <w:pPr>
              <w:widowControl/>
              <w:jc w:val="center"/>
              <w:rPr>
                <w:rFonts w:ascii="宋体" w:hAnsi="宋体" w:cs="宋体"/>
                <w:kern w:val="0"/>
                <w:szCs w:val="21"/>
              </w:rPr>
            </w:pPr>
            <w:r>
              <w:rPr>
                <w:rFonts w:hint="eastAsia" w:ascii="宋体" w:hAnsi="宋体" w:cs="宋体"/>
                <w:kern w:val="0"/>
                <w:szCs w:val="21"/>
              </w:rPr>
              <w:t>物流管理</w:t>
            </w:r>
          </w:p>
        </w:tc>
        <w:tc>
          <w:tcPr>
            <w:tcW w:w="622" w:type="pct"/>
            <w:tcBorders>
              <w:top w:val="single" w:color="auto" w:sz="4" w:space="0"/>
              <w:left w:val="single" w:color="auto" w:sz="4" w:space="0"/>
              <w:bottom w:val="single" w:color="auto" w:sz="4" w:space="0"/>
              <w:right w:val="single" w:color="auto" w:sz="4" w:space="0"/>
            </w:tcBorders>
            <w:noWrap/>
            <w:vAlign w:val="center"/>
          </w:tcPr>
          <w:p w14:paraId="58B28879">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436CA07F">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399FD7CC">
            <w:pPr>
              <w:widowControl/>
              <w:jc w:val="center"/>
              <w:rPr>
                <w:rFonts w:ascii="宋体" w:hAnsi="宋体" w:cs="宋体"/>
                <w:kern w:val="0"/>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3B34D374">
            <w:pPr>
              <w:widowControl/>
              <w:jc w:val="center"/>
              <w:rPr>
                <w:rFonts w:ascii="宋体" w:hAnsi="宋体" w:cs="宋体"/>
                <w:kern w:val="0"/>
                <w:szCs w:val="21"/>
              </w:rPr>
            </w:pPr>
            <w:r>
              <w:rPr>
                <w:rFonts w:hint="eastAsia" w:ascii="宋体" w:hAnsi="宋体" w:cs="宋体"/>
                <w:kern w:val="0"/>
                <w:szCs w:val="21"/>
              </w:rPr>
              <w:t>21.5</w:t>
            </w:r>
          </w:p>
        </w:tc>
        <w:tc>
          <w:tcPr>
            <w:tcW w:w="676" w:type="pct"/>
            <w:tcBorders>
              <w:top w:val="single" w:color="auto" w:sz="4" w:space="0"/>
              <w:left w:val="single" w:color="auto" w:sz="4" w:space="0"/>
              <w:bottom w:val="single" w:color="auto" w:sz="4" w:space="0"/>
              <w:right w:val="single" w:color="auto" w:sz="4" w:space="0"/>
            </w:tcBorders>
            <w:noWrap/>
            <w:vAlign w:val="center"/>
          </w:tcPr>
          <w:p w14:paraId="786CDE37">
            <w:pPr>
              <w:widowControl/>
              <w:jc w:val="center"/>
              <w:rPr>
                <w:rFonts w:ascii="宋体" w:hAnsi="宋体" w:cs="宋体"/>
                <w:kern w:val="0"/>
                <w:szCs w:val="21"/>
              </w:rPr>
            </w:pPr>
            <w:r>
              <w:rPr>
                <w:rFonts w:hint="eastAsia" w:ascii="宋体" w:hAnsi="宋体" w:cs="宋体"/>
                <w:kern w:val="0"/>
                <w:szCs w:val="21"/>
              </w:rPr>
              <w:t>11.94%</w:t>
            </w:r>
          </w:p>
        </w:tc>
      </w:tr>
      <w:tr w14:paraId="5820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66274D9B">
            <w:pPr>
              <w:widowControl/>
              <w:jc w:val="center"/>
              <w:rPr>
                <w:rFonts w:ascii="宋体" w:hAnsi="宋体" w:cs="宋体"/>
                <w:kern w:val="0"/>
                <w:szCs w:val="21"/>
              </w:rPr>
            </w:pPr>
            <w:r>
              <w:rPr>
                <w:rFonts w:hint="eastAsia" w:ascii="宋体" w:hAnsi="宋体" w:cs="宋体"/>
                <w:kern w:val="0"/>
                <w:szCs w:val="21"/>
              </w:rPr>
              <w:t>音乐学</w:t>
            </w:r>
          </w:p>
        </w:tc>
        <w:tc>
          <w:tcPr>
            <w:tcW w:w="622" w:type="pct"/>
            <w:tcBorders>
              <w:top w:val="single" w:color="auto" w:sz="4" w:space="0"/>
              <w:left w:val="single" w:color="auto" w:sz="4" w:space="0"/>
              <w:bottom w:val="single" w:color="auto" w:sz="4" w:space="0"/>
              <w:right w:val="single" w:color="auto" w:sz="4" w:space="0"/>
            </w:tcBorders>
            <w:noWrap/>
            <w:vAlign w:val="center"/>
          </w:tcPr>
          <w:p w14:paraId="3D3B5E85">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421B9498">
            <w:pPr>
              <w:widowControl/>
              <w:jc w:val="center"/>
              <w:rPr>
                <w:rFonts w:ascii="宋体" w:hAnsi="宋体" w:cs="宋体"/>
                <w:kern w:val="0"/>
                <w:szCs w:val="21"/>
              </w:rPr>
            </w:pPr>
            <w:r>
              <w:rPr>
                <w:rFonts w:hint="eastAsia" w:ascii="宋体" w:hAnsi="宋体" w:cs="宋体"/>
                <w:kern w:val="0"/>
                <w:szCs w:val="21"/>
              </w:rPr>
              <w:t>47.5</w:t>
            </w:r>
          </w:p>
        </w:tc>
        <w:tc>
          <w:tcPr>
            <w:tcW w:w="675" w:type="pct"/>
            <w:tcBorders>
              <w:top w:val="single" w:color="auto" w:sz="4" w:space="0"/>
              <w:left w:val="single" w:color="auto" w:sz="4" w:space="0"/>
              <w:bottom w:val="single" w:color="auto" w:sz="4" w:space="0"/>
              <w:right w:val="single" w:color="auto" w:sz="4" w:space="0"/>
            </w:tcBorders>
            <w:vAlign w:val="center"/>
          </w:tcPr>
          <w:p w14:paraId="60FBE9C3">
            <w:pPr>
              <w:widowControl/>
              <w:jc w:val="center"/>
              <w:rPr>
                <w:rFonts w:ascii="宋体" w:hAnsi="宋体" w:cs="宋体"/>
                <w:kern w:val="0"/>
                <w:szCs w:val="21"/>
              </w:rPr>
            </w:pPr>
            <w:r>
              <w:rPr>
                <w:rFonts w:hint="eastAsia" w:ascii="宋体" w:hAnsi="宋体" w:cs="宋体"/>
                <w:kern w:val="0"/>
                <w:szCs w:val="21"/>
              </w:rPr>
              <w:t>26.38%</w:t>
            </w:r>
          </w:p>
        </w:tc>
        <w:tc>
          <w:tcPr>
            <w:tcW w:w="676" w:type="pct"/>
            <w:tcBorders>
              <w:top w:val="single" w:color="auto" w:sz="4" w:space="0"/>
              <w:left w:val="single" w:color="auto" w:sz="4" w:space="0"/>
              <w:bottom w:val="single" w:color="auto" w:sz="4" w:space="0"/>
              <w:right w:val="single" w:color="auto" w:sz="4" w:space="0"/>
            </w:tcBorders>
            <w:noWrap/>
            <w:vAlign w:val="center"/>
          </w:tcPr>
          <w:p w14:paraId="08125519">
            <w:pPr>
              <w:widowControl/>
              <w:jc w:val="center"/>
              <w:rPr>
                <w:rFonts w:ascii="宋体" w:hAnsi="宋体" w:cs="宋体"/>
                <w:kern w:val="0"/>
                <w:szCs w:val="21"/>
              </w:rPr>
            </w:pPr>
            <w:r>
              <w:rPr>
                <w:rFonts w:hint="eastAsia" w:ascii="宋体" w:hAnsi="宋体" w:cs="宋体"/>
                <w:kern w:val="0"/>
                <w:szCs w:val="21"/>
              </w:rPr>
              <w:t>36</w:t>
            </w:r>
          </w:p>
        </w:tc>
        <w:tc>
          <w:tcPr>
            <w:tcW w:w="676" w:type="pct"/>
            <w:tcBorders>
              <w:top w:val="single" w:color="auto" w:sz="4" w:space="0"/>
              <w:left w:val="single" w:color="auto" w:sz="4" w:space="0"/>
              <w:bottom w:val="single" w:color="auto" w:sz="4" w:space="0"/>
              <w:right w:val="single" w:color="auto" w:sz="4" w:space="0"/>
            </w:tcBorders>
            <w:noWrap/>
            <w:vAlign w:val="center"/>
          </w:tcPr>
          <w:p w14:paraId="45A33363">
            <w:pPr>
              <w:widowControl/>
              <w:jc w:val="center"/>
              <w:rPr>
                <w:rFonts w:ascii="宋体" w:hAnsi="宋体" w:cs="宋体"/>
                <w:kern w:val="0"/>
                <w:szCs w:val="21"/>
              </w:rPr>
            </w:pPr>
            <w:r>
              <w:rPr>
                <w:rFonts w:hint="eastAsia" w:ascii="宋体" w:hAnsi="宋体" w:cs="宋体"/>
                <w:kern w:val="0"/>
                <w:szCs w:val="21"/>
              </w:rPr>
              <w:t>20%</w:t>
            </w:r>
          </w:p>
        </w:tc>
      </w:tr>
      <w:tr w14:paraId="3DA7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76" w:type="pct"/>
            <w:tcBorders>
              <w:top w:val="single" w:color="auto" w:sz="4" w:space="0"/>
              <w:left w:val="single" w:color="auto" w:sz="4" w:space="0"/>
              <w:bottom w:val="single" w:color="auto" w:sz="4" w:space="0"/>
              <w:right w:val="single" w:color="auto" w:sz="4" w:space="0"/>
            </w:tcBorders>
            <w:noWrap/>
            <w:vAlign w:val="center"/>
          </w:tcPr>
          <w:p w14:paraId="1E154B2C">
            <w:pPr>
              <w:widowControl/>
              <w:jc w:val="center"/>
              <w:rPr>
                <w:rFonts w:ascii="宋体" w:hAnsi="宋体" w:cs="宋体"/>
                <w:kern w:val="0"/>
                <w:szCs w:val="21"/>
              </w:rPr>
            </w:pPr>
            <w:r>
              <w:rPr>
                <w:rFonts w:hint="eastAsia" w:ascii="宋体" w:hAnsi="宋体" w:cs="宋体"/>
                <w:kern w:val="0"/>
                <w:szCs w:val="21"/>
              </w:rPr>
              <w:t>产品设计</w:t>
            </w:r>
          </w:p>
        </w:tc>
        <w:tc>
          <w:tcPr>
            <w:tcW w:w="622" w:type="pct"/>
            <w:tcBorders>
              <w:top w:val="single" w:color="auto" w:sz="4" w:space="0"/>
              <w:left w:val="single" w:color="auto" w:sz="4" w:space="0"/>
              <w:bottom w:val="single" w:color="auto" w:sz="4" w:space="0"/>
              <w:right w:val="single" w:color="auto" w:sz="4" w:space="0"/>
            </w:tcBorders>
            <w:noWrap/>
            <w:vAlign w:val="center"/>
          </w:tcPr>
          <w:p w14:paraId="61539FE4">
            <w:pPr>
              <w:widowControl/>
              <w:jc w:val="center"/>
              <w:rPr>
                <w:rFonts w:ascii="宋体" w:hAnsi="宋体" w:cs="宋体"/>
                <w:kern w:val="0"/>
                <w:szCs w:val="21"/>
              </w:rPr>
            </w:pPr>
            <w:r>
              <w:rPr>
                <w:rFonts w:hint="eastAsia" w:ascii="宋体" w:hAnsi="宋体" w:cs="宋体"/>
                <w:kern w:val="0"/>
                <w:szCs w:val="21"/>
              </w:rPr>
              <w:t>180</w:t>
            </w:r>
          </w:p>
        </w:tc>
        <w:tc>
          <w:tcPr>
            <w:tcW w:w="675" w:type="pct"/>
            <w:tcBorders>
              <w:top w:val="single" w:color="auto" w:sz="4" w:space="0"/>
              <w:left w:val="single" w:color="auto" w:sz="4" w:space="0"/>
              <w:bottom w:val="single" w:color="auto" w:sz="4" w:space="0"/>
              <w:right w:val="single" w:color="auto" w:sz="4" w:space="0"/>
            </w:tcBorders>
            <w:vAlign w:val="center"/>
          </w:tcPr>
          <w:p w14:paraId="56DFFEC0">
            <w:pPr>
              <w:widowControl/>
              <w:jc w:val="center"/>
              <w:rPr>
                <w:rFonts w:ascii="宋体" w:hAnsi="宋体" w:cs="宋体"/>
                <w:kern w:val="0"/>
                <w:szCs w:val="21"/>
              </w:rPr>
            </w:pPr>
            <w:r>
              <w:rPr>
                <w:rFonts w:hint="eastAsia" w:ascii="宋体" w:hAnsi="宋体" w:cs="宋体"/>
                <w:kern w:val="0"/>
                <w:szCs w:val="21"/>
              </w:rPr>
              <w:t>45</w:t>
            </w:r>
          </w:p>
        </w:tc>
        <w:tc>
          <w:tcPr>
            <w:tcW w:w="675" w:type="pct"/>
            <w:tcBorders>
              <w:top w:val="single" w:color="auto" w:sz="4" w:space="0"/>
              <w:left w:val="single" w:color="auto" w:sz="4" w:space="0"/>
              <w:bottom w:val="single" w:color="auto" w:sz="4" w:space="0"/>
              <w:right w:val="single" w:color="auto" w:sz="4" w:space="0"/>
            </w:tcBorders>
            <w:vAlign w:val="center"/>
          </w:tcPr>
          <w:p w14:paraId="2B4566C8">
            <w:pPr>
              <w:widowControl/>
              <w:jc w:val="center"/>
              <w:rPr>
                <w:rFonts w:ascii="宋体" w:hAnsi="宋体" w:cs="宋体"/>
                <w:kern w:val="0"/>
                <w:szCs w:val="21"/>
              </w:rPr>
            </w:pPr>
            <w:r>
              <w:rPr>
                <w:rFonts w:hint="eastAsia" w:ascii="宋体" w:hAnsi="宋体" w:cs="宋体"/>
                <w:kern w:val="0"/>
                <w:szCs w:val="21"/>
              </w:rPr>
              <w:t>25%</w:t>
            </w:r>
          </w:p>
        </w:tc>
        <w:tc>
          <w:tcPr>
            <w:tcW w:w="676" w:type="pct"/>
            <w:tcBorders>
              <w:top w:val="single" w:color="auto" w:sz="4" w:space="0"/>
              <w:left w:val="single" w:color="auto" w:sz="4" w:space="0"/>
              <w:bottom w:val="single" w:color="auto" w:sz="4" w:space="0"/>
              <w:right w:val="single" w:color="auto" w:sz="4" w:space="0"/>
            </w:tcBorders>
            <w:noWrap/>
            <w:vAlign w:val="center"/>
          </w:tcPr>
          <w:p w14:paraId="6CD0B305">
            <w:pPr>
              <w:widowControl/>
              <w:jc w:val="center"/>
              <w:rPr>
                <w:rFonts w:ascii="宋体" w:hAnsi="宋体" w:cs="宋体"/>
                <w:kern w:val="0"/>
                <w:szCs w:val="21"/>
              </w:rPr>
            </w:pPr>
            <w:r>
              <w:rPr>
                <w:rFonts w:hint="eastAsia" w:ascii="宋体" w:hAnsi="宋体" w:cs="宋体"/>
                <w:kern w:val="0"/>
                <w:szCs w:val="21"/>
              </w:rPr>
              <w:t>19</w:t>
            </w:r>
          </w:p>
        </w:tc>
        <w:tc>
          <w:tcPr>
            <w:tcW w:w="676" w:type="pct"/>
            <w:tcBorders>
              <w:top w:val="single" w:color="auto" w:sz="4" w:space="0"/>
              <w:left w:val="single" w:color="auto" w:sz="4" w:space="0"/>
              <w:bottom w:val="single" w:color="auto" w:sz="4" w:space="0"/>
              <w:right w:val="single" w:color="auto" w:sz="4" w:space="0"/>
            </w:tcBorders>
            <w:noWrap/>
            <w:vAlign w:val="center"/>
          </w:tcPr>
          <w:p w14:paraId="061ABE80">
            <w:pPr>
              <w:widowControl/>
              <w:jc w:val="center"/>
              <w:rPr>
                <w:rFonts w:ascii="宋体" w:hAnsi="宋体" w:cs="宋体"/>
                <w:kern w:val="0"/>
                <w:szCs w:val="21"/>
              </w:rPr>
            </w:pPr>
            <w:r>
              <w:rPr>
                <w:rFonts w:hint="eastAsia" w:ascii="宋体" w:hAnsi="宋体" w:cs="宋体"/>
                <w:kern w:val="0"/>
                <w:szCs w:val="21"/>
              </w:rPr>
              <w:t>10.55%</w:t>
            </w:r>
          </w:p>
        </w:tc>
      </w:tr>
    </w:tbl>
    <w:p w14:paraId="2B40FD0F">
      <w:pPr>
        <w:spacing w:line="360" w:lineRule="auto"/>
        <w:rPr>
          <w:rFonts w:ascii="宋体" w:hAnsi="宋体"/>
          <w:b/>
          <w:sz w:val="28"/>
          <w:szCs w:val="28"/>
        </w:rPr>
      </w:pPr>
      <w:bookmarkStart w:id="116" w:name="_Toc402443968"/>
      <w:bookmarkStart w:id="117" w:name="_Toc402443486"/>
      <w:r>
        <w:rPr>
          <w:rFonts w:hint="eastAsia" w:ascii="宋体" w:hAnsi="宋体"/>
          <w:b/>
          <w:sz w:val="28"/>
          <w:szCs w:val="28"/>
        </w:rPr>
        <w:t>17.主讲本科课程的教授占教授总数的比例</w:t>
      </w:r>
      <w:bookmarkEnd w:id="116"/>
      <w:bookmarkEnd w:id="117"/>
    </w:p>
    <w:p w14:paraId="312C2EA5">
      <w:pPr>
        <w:spacing w:line="360" w:lineRule="auto"/>
        <w:rPr>
          <w:rFonts w:ascii="宋体" w:hAnsi="宋体"/>
          <w:sz w:val="24"/>
        </w:rPr>
      </w:pPr>
      <w:r>
        <w:rPr>
          <w:rFonts w:hint="eastAsia" w:ascii="宋体" w:hAnsi="宋体"/>
          <w:sz w:val="28"/>
          <w:szCs w:val="28"/>
        </w:rPr>
        <w:t xml:space="preserve">    </w:t>
      </w:r>
      <w:r>
        <w:rPr>
          <w:rFonts w:hint="eastAsia" w:ascii="宋体" w:hAnsi="宋体"/>
          <w:sz w:val="24"/>
        </w:rPr>
        <w:t>2014年，主讲本科课程的教授占教授总数的比例为69.2%。</w:t>
      </w:r>
    </w:p>
    <w:p w14:paraId="1E873FEE">
      <w:pPr>
        <w:spacing w:line="360" w:lineRule="auto"/>
        <w:rPr>
          <w:rFonts w:ascii="宋体" w:hAnsi="宋体"/>
          <w:b/>
          <w:sz w:val="28"/>
          <w:szCs w:val="28"/>
        </w:rPr>
      </w:pPr>
      <w:bookmarkStart w:id="118" w:name="_Toc402443487"/>
      <w:bookmarkStart w:id="119" w:name="_Toc402443969"/>
      <w:r>
        <w:rPr>
          <w:rFonts w:hint="eastAsia" w:ascii="宋体" w:hAnsi="宋体"/>
          <w:b/>
          <w:sz w:val="28"/>
          <w:szCs w:val="28"/>
        </w:rPr>
        <w:t>18.教授讲授本科课程占课程总门次数的比例</w:t>
      </w:r>
      <w:bookmarkEnd w:id="118"/>
      <w:bookmarkEnd w:id="119"/>
    </w:p>
    <w:p w14:paraId="6028E2B1">
      <w:pPr>
        <w:spacing w:line="360" w:lineRule="auto"/>
        <w:ind w:firstLine="480" w:firstLineChars="200"/>
        <w:rPr>
          <w:rFonts w:ascii="宋体" w:hAnsi="宋体"/>
          <w:sz w:val="24"/>
        </w:rPr>
      </w:pPr>
      <w:r>
        <w:rPr>
          <w:rFonts w:hint="eastAsia" w:ascii="宋体" w:hAnsi="宋体"/>
          <w:sz w:val="24"/>
        </w:rPr>
        <w:t>2014年，教授讲授本科课程占课程总门次数的比例为1.8%。</w:t>
      </w:r>
    </w:p>
    <w:p w14:paraId="0780D9BF">
      <w:pPr>
        <w:spacing w:line="360" w:lineRule="auto"/>
        <w:rPr>
          <w:rFonts w:ascii="宋体" w:hAnsi="宋体"/>
          <w:b/>
          <w:sz w:val="28"/>
          <w:szCs w:val="28"/>
        </w:rPr>
      </w:pPr>
      <w:bookmarkStart w:id="120" w:name="_Toc402443488"/>
      <w:bookmarkStart w:id="121" w:name="_Toc402443970"/>
      <w:r>
        <w:rPr>
          <w:rFonts w:hint="eastAsia" w:ascii="宋体" w:hAnsi="宋体"/>
          <w:b/>
          <w:sz w:val="28"/>
          <w:szCs w:val="28"/>
        </w:rPr>
        <w:t>19.应届本科生毕业率</w:t>
      </w:r>
      <w:bookmarkEnd w:id="120"/>
      <w:bookmarkEnd w:id="121"/>
    </w:p>
    <w:p w14:paraId="496CDC7C">
      <w:pPr>
        <w:spacing w:line="360" w:lineRule="auto"/>
        <w:ind w:firstLine="480" w:firstLineChars="200"/>
        <w:rPr>
          <w:rFonts w:ascii="宋体" w:hAnsi="宋体"/>
          <w:sz w:val="24"/>
        </w:rPr>
      </w:pPr>
      <w:r>
        <w:rPr>
          <w:rFonts w:hint="eastAsia" w:ascii="宋体" w:hAnsi="宋体"/>
          <w:sz w:val="24"/>
        </w:rPr>
        <w:t>2014年，本科学生数为2700人，其中2478人获得毕业证书，毕业率为91.77%。</w:t>
      </w:r>
    </w:p>
    <w:p w14:paraId="644952E6">
      <w:pPr>
        <w:spacing w:line="360" w:lineRule="auto"/>
        <w:rPr>
          <w:rFonts w:ascii="宋体" w:hAnsi="宋体"/>
          <w:b/>
          <w:sz w:val="28"/>
          <w:szCs w:val="28"/>
        </w:rPr>
      </w:pPr>
      <w:bookmarkStart w:id="122" w:name="_Toc402443489"/>
      <w:bookmarkStart w:id="123" w:name="_Toc402443971"/>
      <w:r>
        <w:rPr>
          <w:rFonts w:hint="eastAsia" w:ascii="宋体" w:hAnsi="宋体"/>
          <w:b/>
          <w:sz w:val="28"/>
          <w:szCs w:val="28"/>
        </w:rPr>
        <w:t>20.应届本科生学位授予率</w:t>
      </w:r>
      <w:bookmarkEnd w:id="122"/>
      <w:bookmarkEnd w:id="123"/>
    </w:p>
    <w:p w14:paraId="47A8CDA6">
      <w:pPr>
        <w:spacing w:line="360" w:lineRule="auto"/>
        <w:ind w:firstLine="480" w:firstLineChars="200"/>
        <w:rPr>
          <w:rFonts w:ascii="宋体" w:hAnsi="宋体"/>
          <w:sz w:val="24"/>
        </w:rPr>
      </w:pPr>
      <w:r>
        <w:rPr>
          <w:rFonts w:hint="eastAsia" w:ascii="宋体" w:hAnsi="宋体"/>
          <w:sz w:val="24"/>
        </w:rPr>
        <w:t>2014年，本科毕业生为2478人，其中2450人获得学士学位，学位授予率为98.87%。</w:t>
      </w:r>
    </w:p>
    <w:p w14:paraId="002468D8">
      <w:pPr>
        <w:spacing w:line="360" w:lineRule="auto"/>
        <w:rPr>
          <w:rFonts w:ascii="宋体" w:hAnsi="宋体"/>
          <w:b/>
          <w:sz w:val="28"/>
          <w:szCs w:val="28"/>
        </w:rPr>
      </w:pPr>
      <w:bookmarkStart w:id="124" w:name="_Toc402443490"/>
      <w:bookmarkStart w:id="125" w:name="_Toc402443972"/>
      <w:r>
        <w:rPr>
          <w:rFonts w:hint="eastAsia" w:ascii="宋体" w:hAnsi="宋体"/>
          <w:b/>
          <w:sz w:val="28"/>
          <w:szCs w:val="28"/>
        </w:rPr>
        <w:t>21.应届本科生初次就业率</w:t>
      </w:r>
      <w:bookmarkEnd w:id="124"/>
      <w:bookmarkEnd w:id="125"/>
    </w:p>
    <w:p w14:paraId="48A0430E">
      <w:pPr>
        <w:spacing w:line="360" w:lineRule="auto"/>
        <w:ind w:firstLine="480" w:firstLineChars="200"/>
        <w:rPr>
          <w:rFonts w:ascii="宋体" w:hAnsi="宋体"/>
          <w:sz w:val="24"/>
        </w:rPr>
      </w:pPr>
      <w:r>
        <w:rPr>
          <w:rFonts w:hint="eastAsia" w:ascii="宋体" w:hAnsi="宋体"/>
          <w:sz w:val="24"/>
        </w:rPr>
        <w:t>2014年，应届本科生初次就业率为96.44%。</w:t>
      </w:r>
    </w:p>
    <w:p w14:paraId="1DB4301C">
      <w:pPr>
        <w:spacing w:line="360" w:lineRule="auto"/>
        <w:rPr>
          <w:rFonts w:ascii="宋体" w:hAnsi="宋体"/>
          <w:b/>
          <w:sz w:val="28"/>
          <w:szCs w:val="28"/>
        </w:rPr>
      </w:pPr>
      <w:bookmarkStart w:id="126" w:name="_Toc402443973"/>
      <w:bookmarkStart w:id="127" w:name="_Toc402443491"/>
      <w:r>
        <w:rPr>
          <w:rFonts w:hint="eastAsia" w:ascii="宋体" w:hAnsi="宋体"/>
          <w:b/>
          <w:sz w:val="28"/>
          <w:szCs w:val="28"/>
        </w:rPr>
        <w:t>22.体质测试达标率</w:t>
      </w:r>
      <w:bookmarkEnd w:id="126"/>
      <w:bookmarkEnd w:id="127"/>
    </w:p>
    <w:p w14:paraId="5F08EEBA">
      <w:pPr>
        <w:spacing w:line="360" w:lineRule="auto"/>
        <w:ind w:firstLine="480" w:firstLineChars="200"/>
        <w:rPr>
          <w:rFonts w:ascii="宋体" w:hAnsi="宋体"/>
          <w:sz w:val="24"/>
        </w:rPr>
      </w:pPr>
      <w:r>
        <w:rPr>
          <w:rFonts w:hint="eastAsia" w:ascii="宋体" w:hAnsi="宋体"/>
          <w:sz w:val="24"/>
        </w:rPr>
        <w:t>2014年，本校学生体制测试达标率为86.51%。</w:t>
      </w:r>
    </w:p>
    <w:p w14:paraId="33A0E341">
      <w:pPr>
        <w:spacing w:line="400" w:lineRule="exact"/>
        <w:ind w:firstLine="480" w:firstLineChars="200"/>
        <w:rPr>
          <w:rFonts w:ascii="宋体" w:hAnsi="宋体"/>
          <w:sz w:val="24"/>
        </w:rPr>
      </w:pPr>
    </w:p>
    <w:sectPr>
      <w:pgSz w:w="11906" w:h="16838"/>
      <w:pgMar w:top="1440" w:right="155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6CB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II</w:t>
    </w:r>
    <w:r>
      <w:fldChar w:fldCharType="end"/>
    </w:r>
  </w:p>
  <w:p w14:paraId="605A1E5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E3DB">
    <w:pPr>
      <w:pStyle w:val="6"/>
      <w:framePr w:wrap="around" w:vAnchor="text" w:hAnchor="margin" w:xAlign="center" w:y="1"/>
      <w:rPr>
        <w:rStyle w:val="12"/>
      </w:rPr>
    </w:pPr>
    <w:r>
      <w:fldChar w:fldCharType="begin"/>
    </w:r>
    <w:r>
      <w:rPr>
        <w:rStyle w:val="12"/>
      </w:rPr>
      <w:instrText xml:space="preserve">PAGE  </w:instrText>
    </w:r>
    <w:r>
      <w:fldChar w:fldCharType="end"/>
    </w:r>
  </w:p>
  <w:p w14:paraId="5B49F34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45B1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248A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24</w:t>
    </w:r>
    <w:r>
      <w:fldChar w:fldCharType="end"/>
    </w:r>
  </w:p>
  <w:p w14:paraId="6A160E0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B55B4">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7EC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19E0">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3C33"/>
    <w:rsid w:val="00001A6F"/>
    <w:rsid w:val="000526F1"/>
    <w:rsid w:val="00076278"/>
    <w:rsid w:val="000A07D4"/>
    <w:rsid w:val="00124323"/>
    <w:rsid w:val="00125E02"/>
    <w:rsid w:val="00165543"/>
    <w:rsid w:val="00180B1D"/>
    <w:rsid w:val="001A33E0"/>
    <w:rsid w:val="001D0C9E"/>
    <w:rsid w:val="001E230F"/>
    <w:rsid w:val="00211CED"/>
    <w:rsid w:val="00224B13"/>
    <w:rsid w:val="00285209"/>
    <w:rsid w:val="002901BE"/>
    <w:rsid w:val="002E40AE"/>
    <w:rsid w:val="003043C6"/>
    <w:rsid w:val="00307D00"/>
    <w:rsid w:val="00311889"/>
    <w:rsid w:val="00346350"/>
    <w:rsid w:val="00361A24"/>
    <w:rsid w:val="003818E1"/>
    <w:rsid w:val="00382682"/>
    <w:rsid w:val="003A7425"/>
    <w:rsid w:val="004147BE"/>
    <w:rsid w:val="004331EC"/>
    <w:rsid w:val="00440690"/>
    <w:rsid w:val="004824AF"/>
    <w:rsid w:val="004A238E"/>
    <w:rsid w:val="004C1C14"/>
    <w:rsid w:val="004D601C"/>
    <w:rsid w:val="004F5AFA"/>
    <w:rsid w:val="00522F88"/>
    <w:rsid w:val="00542E33"/>
    <w:rsid w:val="00563AFF"/>
    <w:rsid w:val="00596256"/>
    <w:rsid w:val="005F09E8"/>
    <w:rsid w:val="00617838"/>
    <w:rsid w:val="006227EA"/>
    <w:rsid w:val="00646022"/>
    <w:rsid w:val="00683C33"/>
    <w:rsid w:val="006F0044"/>
    <w:rsid w:val="006F397C"/>
    <w:rsid w:val="00707717"/>
    <w:rsid w:val="00713DD6"/>
    <w:rsid w:val="00721F8C"/>
    <w:rsid w:val="007341C5"/>
    <w:rsid w:val="00751C31"/>
    <w:rsid w:val="00770EC8"/>
    <w:rsid w:val="007801A1"/>
    <w:rsid w:val="00786001"/>
    <w:rsid w:val="007901F2"/>
    <w:rsid w:val="007B7C00"/>
    <w:rsid w:val="007D5081"/>
    <w:rsid w:val="00817BF4"/>
    <w:rsid w:val="0084484D"/>
    <w:rsid w:val="00847E89"/>
    <w:rsid w:val="00857AF6"/>
    <w:rsid w:val="00865AC9"/>
    <w:rsid w:val="0086746D"/>
    <w:rsid w:val="008678A3"/>
    <w:rsid w:val="00867DB1"/>
    <w:rsid w:val="00874E38"/>
    <w:rsid w:val="0089285E"/>
    <w:rsid w:val="008B2CC7"/>
    <w:rsid w:val="008D2C08"/>
    <w:rsid w:val="008E3EB4"/>
    <w:rsid w:val="008F3A30"/>
    <w:rsid w:val="00906D55"/>
    <w:rsid w:val="009331A9"/>
    <w:rsid w:val="00935F38"/>
    <w:rsid w:val="0094198F"/>
    <w:rsid w:val="00957EBB"/>
    <w:rsid w:val="0099654D"/>
    <w:rsid w:val="009A0083"/>
    <w:rsid w:val="009A3F5D"/>
    <w:rsid w:val="009A7438"/>
    <w:rsid w:val="009C1CB2"/>
    <w:rsid w:val="009C3442"/>
    <w:rsid w:val="009D4935"/>
    <w:rsid w:val="009F18F4"/>
    <w:rsid w:val="00A319CF"/>
    <w:rsid w:val="00A37D7A"/>
    <w:rsid w:val="00A768CB"/>
    <w:rsid w:val="00A81AA8"/>
    <w:rsid w:val="00A94000"/>
    <w:rsid w:val="00A96839"/>
    <w:rsid w:val="00AA12AF"/>
    <w:rsid w:val="00AD5EEF"/>
    <w:rsid w:val="00B36956"/>
    <w:rsid w:val="00B4098C"/>
    <w:rsid w:val="00B550F1"/>
    <w:rsid w:val="00B57322"/>
    <w:rsid w:val="00BC47B0"/>
    <w:rsid w:val="00BC613E"/>
    <w:rsid w:val="00C21824"/>
    <w:rsid w:val="00C43FC5"/>
    <w:rsid w:val="00C4460A"/>
    <w:rsid w:val="00C472E9"/>
    <w:rsid w:val="00CB1627"/>
    <w:rsid w:val="00CC6DE0"/>
    <w:rsid w:val="00CC7236"/>
    <w:rsid w:val="00CD27ED"/>
    <w:rsid w:val="00D112BA"/>
    <w:rsid w:val="00D531DA"/>
    <w:rsid w:val="00D579AC"/>
    <w:rsid w:val="00DA01BE"/>
    <w:rsid w:val="00E461C5"/>
    <w:rsid w:val="00E51770"/>
    <w:rsid w:val="00E60289"/>
    <w:rsid w:val="00E81BF9"/>
    <w:rsid w:val="00EE3DD6"/>
    <w:rsid w:val="00F5582B"/>
    <w:rsid w:val="00F76A99"/>
    <w:rsid w:val="00F83723"/>
    <w:rsid w:val="00F8634C"/>
    <w:rsid w:val="00FA0ED0"/>
    <w:rsid w:val="62730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Balloon Text"/>
    <w:basedOn w:val="1"/>
    <w:link w:val="18"/>
    <w:semiHidden/>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qFormat/>
    <w:uiPriority w:val="39"/>
  </w:style>
  <w:style w:type="paragraph" w:styleId="9">
    <w:name w:val="toc 2"/>
    <w:basedOn w:val="1"/>
    <w:next w:val="1"/>
    <w:qFormat/>
    <w:uiPriority w:val="39"/>
    <w:pPr>
      <w:tabs>
        <w:tab w:val="right" w:leader="dot" w:pos="8296"/>
      </w:tabs>
      <w:spacing w:line="400" w:lineRule="exact"/>
      <w:ind w:left="420" w:leftChars="200"/>
    </w:pPr>
  </w:style>
  <w:style w:type="character" w:styleId="12">
    <w:name w:val="page number"/>
    <w:basedOn w:val="11"/>
    <w:qFormat/>
    <w:uiPriority w:val="0"/>
    <w:rPr>
      <w:rFonts w:cs="Times New Roman"/>
    </w:rPr>
  </w:style>
  <w:style w:type="character" w:styleId="13">
    <w:name w:val="Hyperlink"/>
    <w:basedOn w:val="11"/>
    <w:qFormat/>
    <w:uiPriority w:val="99"/>
    <w:rPr>
      <w:color w:val="0000FF"/>
      <w:u w:val="single"/>
    </w:rPr>
  </w:style>
  <w:style w:type="character" w:customStyle="1" w:styleId="14">
    <w:name w:val="页眉 Char"/>
    <w:basedOn w:val="11"/>
    <w:link w:val="7"/>
    <w:qFormat/>
    <w:uiPriority w:val="0"/>
    <w:rPr>
      <w:sz w:val="18"/>
      <w:szCs w:val="18"/>
    </w:rPr>
  </w:style>
  <w:style w:type="character" w:customStyle="1" w:styleId="15">
    <w:name w:val="页脚 Char"/>
    <w:basedOn w:val="11"/>
    <w:link w:val="6"/>
    <w:qFormat/>
    <w:uiPriority w:val="99"/>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标题 2 Char"/>
    <w:basedOn w:val="11"/>
    <w:link w:val="3"/>
    <w:qFormat/>
    <w:uiPriority w:val="99"/>
    <w:rPr>
      <w:rFonts w:ascii="Cambria" w:hAnsi="Cambria" w:eastAsia="宋体" w:cs="Times New Roman"/>
      <w:b/>
      <w:bCs/>
      <w:sz w:val="32"/>
      <w:szCs w:val="32"/>
    </w:rPr>
  </w:style>
  <w:style w:type="character" w:customStyle="1" w:styleId="18">
    <w:name w:val="批注框文本 Char"/>
    <w:basedOn w:val="11"/>
    <w:link w:val="5"/>
    <w:semiHidden/>
    <w:uiPriority w:val="99"/>
    <w:rPr>
      <w:rFonts w:ascii="Times New Roman" w:hAnsi="Times New Roman" w:eastAsia="宋体" w:cs="Times New Roman"/>
      <w:sz w:val="18"/>
      <w:szCs w:val="18"/>
    </w:rPr>
  </w:style>
  <w:style w:type="character" w:customStyle="1" w:styleId="19">
    <w:name w:val="Char Char2"/>
    <w:basedOn w:val="11"/>
    <w:qFormat/>
    <w:locked/>
    <w:uiPriority w:val="99"/>
    <w:rPr>
      <w:rFonts w:cs="Times New Roman"/>
      <w:b/>
      <w:bCs/>
      <w:kern w:val="44"/>
      <w:sz w:val="44"/>
      <w:szCs w:val="44"/>
    </w:rPr>
  </w:style>
  <w:style w:type="paragraph" w:styleId="20">
    <w:name w:val="List Paragraph"/>
    <w:basedOn w:val="1"/>
    <w:qFormat/>
    <w:uiPriority w:val="34"/>
    <w:pPr>
      <w:ind w:firstLine="420" w:firstLineChars="200"/>
    </w:pPr>
  </w:style>
  <w:style w:type="paragraph" w:customStyle="1" w:styleId="21">
    <w:name w:val="TOC Heading1"/>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character" w:customStyle="1" w:styleId="22">
    <w:name w:val="文档结构图 Char"/>
    <w:basedOn w:val="11"/>
    <w:link w:val="4"/>
    <w:semiHidden/>
    <w:qFormat/>
    <w:uiPriority w:val="99"/>
    <w:rPr>
      <w:rFonts w:ascii="宋体" w:hAnsi="Times New Roman" w:eastAsia="宋体" w:cs="Times New Roman"/>
      <w:sz w:val="18"/>
      <w:szCs w:val="18"/>
    </w:rPr>
  </w:style>
  <w:style w:type="paragraph" w:customStyle="1" w:styleId="2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4882">
          <a:noFill/>
        </a:ln>
      </c:spPr>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  </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w="24882">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工学</c:v>
                </c:pt>
                <c:pt idx="1">
                  <c:v>理学</c:v>
                </c:pt>
                <c:pt idx="2">
                  <c:v>经济学</c:v>
                </c:pt>
                <c:pt idx="3">
                  <c:v>管理学</c:v>
                </c:pt>
                <c:pt idx="4">
                  <c:v>文学</c:v>
                </c:pt>
                <c:pt idx="5">
                  <c:v>艺术</c:v>
                </c:pt>
              </c:strCache>
            </c:strRef>
          </c:cat>
          <c:val>
            <c:numRef>
              <c:f>Sheet1!$B$2:$B$7</c:f>
              <c:numCache>
                <c:formatCode>General</c:formatCode>
                <c:ptCount val="6"/>
                <c:pt idx="0">
                  <c:v>62.22</c:v>
                </c:pt>
                <c:pt idx="1">
                  <c:v>4.44</c:v>
                </c:pt>
                <c:pt idx="2">
                  <c:v>4.44</c:v>
                </c:pt>
                <c:pt idx="3">
                  <c:v>13.34</c:v>
                </c:pt>
                <c:pt idx="4">
                  <c:v>11.12</c:v>
                </c:pt>
                <c:pt idx="5">
                  <c:v>4.44</c:v>
                </c:pt>
              </c:numCache>
            </c:numRef>
          </c:val>
        </c:ser>
        <c:dLbls>
          <c:showLegendKey val="0"/>
          <c:showVal val="0"/>
          <c:showCatName val="0"/>
          <c:showSerName val="0"/>
          <c:showPercent val="1"/>
          <c:showBubbleSize val="0"/>
          <c:showLeaderLines val="1"/>
        </c:dLbls>
        <c:firstSliceAng val="0"/>
      </c:pieChart>
      <c:spPr>
        <a:noFill/>
        <a:ln w="24882">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6e01bd4-e663-4af6-9d9f-97945cd06303}"/>
      </c:ext>
    </c:extLst>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208613629948"/>
          <c:y val="0.072384609213069"/>
          <c:w val="0.728658989633927"/>
          <c:h val="0.813851310754831"/>
        </c:manualLayout>
      </c:layout>
      <c:lineChart>
        <c:grouping val="standard"/>
        <c:varyColors val="0"/>
        <c:ser>
          <c:idx val="0"/>
          <c:order val="0"/>
          <c:tx>
            <c:strRef>
              <c:f>Sheet1!$B$1</c:f>
              <c:strCache>
                <c:ptCount val="1"/>
                <c:pt idx="0">
                  <c:v>新生实际报到率</c:v>
                </c:pt>
              </c:strCache>
            </c:strRef>
          </c:tx>
          <c:dLbls>
            <c:dLbl>
              <c:idx val="1"/>
              <c:layout>
                <c:manualLayout>
                  <c:x val="-0.0416666666666667"/>
                  <c:y val="0.0595238095238095"/>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77777777777789"/>
                  <c:y val="0.0595238095238095"/>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3518518518519"/>
                  <c:y val="0.0476190476190476"/>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47222222222222"/>
                  <c:y val="0.0476190476190476"/>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39814814814815"/>
                  <c:y val="-0.0357142857142857"/>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393518518518519"/>
                  <c:y val="0.0476190476190477"/>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528678268647068"/>
                  <c:y val="-0.0441265563534345"/>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277120572443424"/>
                  <c:y val="-0.0481574559212341"/>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452830188679246"/>
                  <c:y val="0.0562248995983935"/>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377358490566042"/>
                  <c:y val="0.0441767068273095"/>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452830188679244"/>
                  <c:y val="-0.0441767068273095"/>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226415094339624"/>
                  <c:y val="0.0522088353413655"/>
                </c:manualLayout>
              </c:layout>
              <c:numFmt formatCode="General" sourceLinked="1"/>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w="24375">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Sheet1!$A$2:$A$14</c:f>
              <c:numCache>
                <c:formatCode>General</c:formatCod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numCache>
            </c:numRef>
          </c:cat>
          <c:val>
            <c:numRef>
              <c:f>Sheet1!$B$2:$B$14</c:f>
              <c:numCache>
                <c:formatCode>General</c:formatCode>
                <c:ptCount val="13"/>
                <c:pt idx="0">
                  <c:v>97.42</c:v>
                </c:pt>
                <c:pt idx="1">
                  <c:v>75.65</c:v>
                </c:pt>
                <c:pt idx="2">
                  <c:v>83</c:v>
                </c:pt>
                <c:pt idx="3">
                  <c:v>89.05</c:v>
                </c:pt>
                <c:pt idx="4">
                  <c:v>86.36</c:v>
                </c:pt>
                <c:pt idx="5">
                  <c:v>96.03</c:v>
                </c:pt>
                <c:pt idx="6">
                  <c:v>88.86</c:v>
                </c:pt>
                <c:pt idx="7">
                  <c:v>90.75</c:v>
                </c:pt>
                <c:pt idx="8">
                  <c:v>92.84</c:v>
                </c:pt>
                <c:pt idx="9">
                  <c:v>92.26</c:v>
                </c:pt>
                <c:pt idx="10">
                  <c:v>93.94</c:v>
                </c:pt>
                <c:pt idx="11">
                  <c:v>94.63</c:v>
                </c:pt>
                <c:pt idx="12">
                  <c:v>94.84</c:v>
                </c:pt>
              </c:numCache>
            </c:numRef>
          </c:val>
          <c:smooth val="0"/>
        </c:ser>
        <c:dLbls>
          <c:showLegendKey val="0"/>
          <c:showVal val="1"/>
          <c:showCatName val="0"/>
          <c:showSerName val="0"/>
          <c:showPercent val="0"/>
          <c:showBubbleSize val="0"/>
        </c:dLbls>
        <c:marker val="1"/>
        <c:smooth val="0"/>
        <c:axId val="137938816"/>
        <c:axId val="138002432"/>
      </c:lineChart>
      <c:catAx>
        <c:axId val="137938816"/>
        <c:scaling>
          <c:orientation val="minMax"/>
        </c:scaling>
        <c:delete val="0"/>
        <c:axPos val="b"/>
        <c:numFmt formatCode="General" sourceLinked="1"/>
        <c:majorTickMark val="out"/>
        <c:minorTickMark val="none"/>
        <c:tickLblPos val="nextTo"/>
        <c:spPr>
          <a:ln w="18281" cap="flat" cmpd="sng" algn="ctr">
            <a:solidFill>
              <a:schemeClr val="tx1">
                <a:tint val="75000"/>
                <a:shade val="95000"/>
                <a:satMod val="105000"/>
              </a:schemeClr>
            </a:solidFill>
            <a:prstDash val="solid"/>
            <a:round/>
            <a:tailEnd type="triangle"/>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002432"/>
        <c:crosses val="autoZero"/>
        <c:auto val="1"/>
        <c:lblAlgn val="ctr"/>
        <c:lblOffset val="100"/>
        <c:noMultiLvlLbl val="0"/>
      </c:catAx>
      <c:valAx>
        <c:axId val="138002432"/>
        <c:scaling>
          <c:orientation val="minMax"/>
          <c:max val="100"/>
        </c:scaling>
        <c:delete val="0"/>
        <c:axPos val="l"/>
        <c:majorGridlines/>
        <c:numFmt formatCode="General" sourceLinked="1"/>
        <c:majorTickMark val="out"/>
        <c:minorTickMark val="none"/>
        <c:tickLblPos val="nextTo"/>
        <c:spPr>
          <a:ln w="18281" cap="flat" cmpd="sng" algn="ctr">
            <a:solidFill>
              <a:schemeClr val="tx1">
                <a:tint val="75000"/>
                <a:shade val="95000"/>
                <a:satMod val="105000"/>
              </a:schemeClr>
            </a:solidFill>
            <a:prstDash val="solid"/>
            <a:round/>
            <a:tailEnd type="triangle"/>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7938816"/>
        <c:crosses val="autoZero"/>
        <c:crossBetween val="midCat"/>
        <c:majorUnit val="20"/>
      </c:valAx>
    </c:plotArea>
    <c:plotVisOnly val="1"/>
    <c:dispBlanksAs val="gap"/>
    <c:showDLblsOverMax val="0"/>
    <c:extLst>
      <c:ext uri="{0b15fc19-7d7d-44ad-8c2d-2c3a37ce22c3}">
        <chartProps xmlns="https://web.wps.cn/et/2018/main" chartId="{34f09697-57f0-4be0-b57d-036d142293c7}"/>
      </c:ext>
    </c:extLst>
  </c:chart>
  <c:spPr>
    <a:ln w="9525" cap="flat" cmpd="sng" algn="ctr">
      <a:noFill/>
      <a:prstDash val="solid"/>
      <a:round/>
    </a:ln>
  </c:spPr>
  <c:txPr>
    <a:bodyPr/>
    <a:lstStyle/>
    <a:p>
      <a:pPr>
        <a:defRPr lang="zh-CN"/>
      </a:pPr>
    </a:p>
  </c:txPr>
  <c:externalData r:id="rId1">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781883131034614"/>
          <c:y val="0.158412605170741"/>
          <c:w val="0.727821332802718"/>
          <c:h val="0.735352405418357"/>
        </c:manualLayout>
      </c:layout>
      <c:pie3DChart>
        <c:varyColors val="1"/>
        <c:ser>
          <c:idx val="0"/>
          <c:order val="0"/>
          <c:tx>
            <c:strRef>
              <c:f>Sheet1!$B$1</c:f>
              <c:strCache>
                <c:ptCount val="1"/>
                <c:pt idx="0">
                  <c:v>人数</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Pt>
            <c:idx val="12"/>
            <c:bubble3D val="0"/>
          </c:dPt>
          <c:dPt>
            <c:idx val="13"/>
            <c:bubble3D val="0"/>
          </c:dPt>
          <c:dPt>
            <c:idx val="14"/>
            <c:bubble3D val="0"/>
          </c:dPt>
          <c:dPt>
            <c:idx val="15"/>
            <c:bubble3D val="0"/>
          </c:dPt>
          <c:dPt>
            <c:idx val="16"/>
            <c:bubble3D val="0"/>
          </c:dPt>
          <c:dPt>
            <c:idx val="17"/>
            <c:bubble3D val="0"/>
          </c:dPt>
          <c:dPt>
            <c:idx val="18"/>
            <c:bubble3D val="0"/>
          </c:dPt>
          <c:dPt>
            <c:idx val="19"/>
            <c:bubble3D val="0"/>
          </c:dPt>
          <c:dPt>
            <c:idx val="20"/>
            <c:bubble3D val="0"/>
          </c:dPt>
          <c:dPt>
            <c:idx val="21"/>
            <c:bubble3D val="0"/>
          </c:dPt>
          <c:dLbls>
            <c:dLbl>
              <c:idx val="6"/>
              <c:layout>
                <c:manualLayout>
                  <c:x val="-0.167588947214931"/>
                  <c:y val="-0.128889952724456"/>
                </c:manualLayout>
              </c:layout>
              <c:numFmt formatCode="General" sourceLinked="1"/>
              <c:spPr>
                <a:noFill/>
                <a:ln w="2538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0731377588218139"/>
                  <c:y val="0.0736073652482202"/>
                </c:manualLayout>
              </c:layout>
              <c:numFmt formatCode="General" sourceLinked="1"/>
              <c:spPr>
                <a:noFill/>
                <a:ln w="2538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w="2538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Sheet1!$A$2:$A$23</c:f>
              <c:strCache>
                <c:ptCount val="22"/>
                <c:pt idx="0">
                  <c:v>江苏省</c:v>
                </c:pt>
                <c:pt idx="1">
                  <c:v>河北省</c:v>
                </c:pt>
                <c:pt idx="2">
                  <c:v>浙江省</c:v>
                </c:pt>
                <c:pt idx="3">
                  <c:v>湖北省</c:v>
                </c:pt>
                <c:pt idx="4">
                  <c:v>安徽省</c:v>
                </c:pt>
                <c:pt idx="5">
                  <c:v>河南省</c:v>
                </c:pt>
                <c:pt idx="6">
                  <c:v>江西省</c:v>
                </c:pt>
                <c:pt idx="7">
                  <c:v>陕西省</c:v>
                </c:pt>
                <c:pt idx="8">
                  <c:v>广东省</c:v>
                </c:pt>
                <c:pt idx="9">
                  <c:v>广西</c:v>
                </c:pt>
                <c:pt idx="10">
                  <c:v>内蒙古</c:v>
                </c:pt>
                <c:pt idx="11">
                  <c:v>宁夏</c:v>
                </c:pt>
                <c:pt idx="12">
                  <c:v>甘肃省</c:v>
                </c:pt>
                <c:pt idx="13">
                  <c:v>湖南省</c:v>
                </c:pt>
                <c:pt idx="14">
                  <c:v>黑龙江省</c:v>
                </c:pt>
                <c:pt idx="15">
                  <c:v>云南省</c:v>
                </c:pt>
                <c:pt idx="16">
                  <c:v>贵州省</c:v>
                </c:pt>
                <c:pt idx="17">
                  <c:v>山西省</c:v>
                </c:pt>
                <c:pt idx="18">
                  <c:v>四川省</c:v>
                </c:pt>
                <c:pt idx="19">
                  <c:v>天津市</c:v>
                </c:pt>
                <c:pt idx="20">
                  <c:v>吉林省</c:v>
                </c:pt>
                <c:pt idx="21">
                  <c:v>辽宁省</c:v>
                </c:pt>
              </c:strCache>
            </c:strRef>
          </c:cat>
          <c:val>
            <c:numRef>
              <c:f>Sheet1!$B$2:$B$23</c:f>
              <c:numCache>
                <c:formatCode>General</c:formatCode>
                <c:ptCount val="22"/>
                <c:pt idx="0">
                  <c:v>180</c:v>
                </c:pt>
                <c:pt idx="1">
                  <c:v>160</c:v>
                </c:pt>
                <c:pt idx="2">
                  <c:v>120</c:v>
                </c:pt>
                <c:pt idx="3">
                  <c:v>104</c:v>
                </c:pt>
                <c:pt idx="4">
                  <c:v>80</c:v>
                </c:pt>
                <c:pt idx="5">
                  <c:v>80</c:v>
                </c:pt>
                <c:pt idx="6">
                  <c:v>80</c:v>
                </c:pt>
                <c:pt idx="7">
                  <c:v>70</c:v>
                </c:pt>
                <c:pt idx="8">
                  <c:v>50</c:v>
                </c:pt>
                <c:pt idx="9">
                  <c:v>50</c:v>
                </c:pt>
                <c:pt idx="10">
                  <c:v>40</c:v>
                </c:pt>
                <c:pt idx="11">
                  <c:v>40</c:v>
                </c:pt>
                <c:pt idx="12">
                  <c:v>30</c:v>
                </c:pt>
                <c:pt idx="13">
                  <c:v>30</c:v>
                </c:pt>
                <c:pt idx="14">
                  <c:v>22</c:v>
                </c:pt>
                <c:pt idx="15">
                  <c:v>20</c:v>
                </c:pt>
                <c:pt idx="16">
                  <c:v>20</c:v>
                </c:pt>
                <c:pt idx="17">
                  <c:v>18</c:v>
                </c:pt>
                <c:pt idx="18">
                  <c:v>17</c:v>
                </c:pt>
                <c:pt idx="19">
                  <c:v>10</c:v>
                </c:pt>
                <c:pt idx="20">
                  <c:v>10</c:v>
                </c:pt>
                <c:pt idx="21">
                  <c:v>10</c:v>
                </c:pt>
              </c:numCache>
            </c:numRef>
          </c:val>
        </c:ser>
        <c:dLbls>
          <c:showLegendKey val="0"/>
          <c:showVal val="1"/>
          <c:showCatName val="1"/>
          <c:showSerName val="0"/>
          <c:showPercent val="1"/>
          <c:showBubbleSize val="0"/>
        </c:dLbls>
      </c:pie3DChart>
      <c:spPr>
        <a:noFill/>
        <a:ln w="25381">
          <a:noFill/>
        </a:ln>
      </c:spPr>
    </c:plotArea>
    <c:legend>
      <c:legendPos val="r"/>
      <c:layout>
        <c:manualLayout>
          <c:xMode val="edge"/>
          <c:yMode val="edge"/>
          <c:x val="0.847261849621738"/>
          <c:y val="0.0267615586513224"/>
          <c:w val="0.150427088158099"/>
          <c:h val="0.93219059156067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bbdffca-df10-49ea-b068-10586455c367}"/>
      </c:ext>
    </c:extLst>
  </c:chart>
  <c:spPr>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94933624164571"/>
          <c:y val="0.0431458196557731"/>
          <c:w val="0.7568634970857"/>
          <c:h val="0.855500442123897"/>
        </c:manualLayout>
      </c:layout>
      <c:barChart>
        <c:barDir val="col"/>
        <c:grouping val="clustered"/>
        <c:varyColors val="0"/>
        <c:ser>
          <c:idx val="0"/>
          <c:order val="0"/>
          <c:tx>
            <c:strRef>
              <c:f>Sheet1!$B$1</c:f>
              <c:strCache>
                <c:ptCount val="1"/>
                <c:pt idx="0">
                  <c:v>理工</c:v>
                </c:pt>
              </c:strCache>
            </c:strRef>
          </c:tx>
          <c:spPr>
            <a:solidFill>
              <a:schemeClr val="tx2">
                <a:lumMod val="60000"/>
                <a:lumOff val="40000"/>
              </a:schemeClr>
            </a:solidFill>
          </c:spPr>
          <c:invertIfNegative val="0"/>
          <c:dLbls>
            <c:dLbl>
              <c:idx val="5"/>
              <c:layout>
                <c:manualLayout>
                  <c:x val="-1.89598260246371e-7"/>
                  <c:y val="0.022845477853969"/>
                </c:manualLayout>
              </c:layout>
              <c:numFmt formatCode="General" sourceLinked="1"/>
              <c:spPr>
                <a:noFill/>
                <a:ln w="25169">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169">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Sheet1!$A$2:$A$14</c:f>
              <c:numCache>
                <c:formatCode>General</c:formatCod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numCache>
            </c:numRef>
          </c:cat>
          <c:val>
            <c:numRef>
              <c:f>Sheet1!$B$2:$B$14</c:f>
              <c:numCache>
                <c:formatCode>General</c:formatCode>
                <c:ptCount val="13"/>
                <c:pt idx="0">
                  <c:v>-10.82</c:v>
                </c:pt>
                <c:pt idx="1">
                  <c:v>-31.54</c:v>
                </c:pt>
                <c:pt idx="2">
                  <c:v>-18</c:v>
                </c:pt>
                <c:pt idx="3">
                  <c:v>-24.2</c:v>
                </c:pt>
                <c:pt idx="4">
                  <c:v>-19.89</c:v>
                </c:pt>
                <c:pt idx="5">
                  <c:v>-3.1</c:v>
                </c:pt>
                <c:pt idx="6">
                  <c:v>1.01</c:v>
                </c:pt>
                <c:pt idx="7">
                  <c:v>5.16</c:v>
                </c:pt>
                <c:pt idx="8">
                  <c:v>49.36</c:v>
                </c:pt>
                <c:pt idx="9">
                  <c:v>53.36</c:v>
                </c:pt>
                <c:pt idx="10">
                  <c:v>42</c:v>
                </c:pt>
                <c:pt idx="11">
                  <c:v>44</c:v>
                </c:pt>
                <c:pt idx="12">
                  <c:v>58.17</c:v>
                </c:pt>
              </c:numCache>
            </c:numRef>
          </c:val>
        </c:ser>
        <c:ser>
          <c:idx val="1"/>
          <c:order val="1"/>
          <c:tx>
            <c:strRef>
              <c:f>Sheet1!$C$1</c:f>
              <c:strCache>
                <c:ptCount val="1"/>
                <c:pt idx="0">
                  <c:v>文史</c:v>
                </c:pt>
              </c:strCache>
            </c:strRef>
          </c:tx>
          <c:spPr>
            <a:solidFill>
              <a:schemeClr val="accent2">
                <a:lumMod val="60000"/>
                <a:lumOff val="40000"/>
              </a:schemeClr>
            </a:solidFill>
            <a:ln>
              <a:solidFill>
                <a:schemeClr val="bg1">
                  <a:lumMod val="85000"/>
                </a:schemeClr>
              </a:solidFill>
            </a:ln>
          </c:spPr>
          <c:invertIfNegative val="0"/>
          <c:dLbls>
            <c:dLbl>
              <c:idx val="5"/>
              <c:layout>
                <c:manualLayout>
                  <c:x val="0.0192704751170058"/>
                  <c:y val="0.008173555572459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-0.09</a:t>
                    </a:r>
                    <a:endParaRPr lang="en-US" altLang="en-US"/>
                  </a:p>
                </c:rich>
              </c:tx>
              <c:numFmt formatCode="General" sourceLinked="1"/>
              <c:spPr>
                <a:noFill/>
                <a:ln w="25169">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169">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Sheet1!$A$2:$A$14</c:f>
              <c:numCache>
                <c:formatCode>General</c:formatCod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numCache>
            </c:numRef>
          </c:cat>
          <c:val>
            <c:numRef>
              <c:f>Sheet1!$C$2:$C$14</c:f>
              <c:numCache>
                <c:formatCode>General</c:formatCode>
                <c:ptCount val="13"/>
                <c:pt idx="0">
                  <c:v>-17.33</c:v>
                </c:pt>
                <c:pt idx="1">
                  <c:v>-21.87</c:v>
                </c:pt>
                <c:pt idx="2">
                  <c:v>-9.83</c:v>
                </c:pt>
                <c:pt idx="3">
                  <c:v>-14</c:v>
                </c:pt>
                <c:pt idx="4">
                  <c:v>7.14</c:v>
                </c:pt>
                <c:pt idx="5">
                  <c:v>-0.09</c:v>
                </c:pt>
                <c:pt idx="6">
                  <c:v>11.47</c:v>
                </c:pt>
                <c:pt idx="7">
                  <c:v>9.67</c:v>
                </c:pt>
                <c:pt idx="8">
                  <c:v>42.43</c:v>
                </c:pt>
                <c:pt idx="9">
                  <c:v>46.02</c:v>
                </c:pt>
                <c:pt idx="10">
                  <c:v>40</c:v>
                </c:pt>
                <c:pt idx="11">
                  <c:v>44</c:v>
                </c:pt>
                <c:pt idx="12">
                  <c:v>52.76</c:v>
                </c:pt>
              </c:numCache>
            </c:numRef>
          </c:val>
        </c:ser>
        <c:dLbls>
          <c:showLegendKey val="0"/>
          <c:showVal val="1"/>
          <c:showCatName val="0"/>
          <c:showSerName val="0"/>
          <c:showPercent val="0"/>
          <c:showBubbleSize val="0"/>
        </c:dLbls>
        <c:gapWidth val="150"/>
        <c:axId val="157390336"/>
        <c:axId val="157391872"/>
      </c:barChart>
      <c:catAx>
        <c:axId val="157390336"/>
        <c:scaling>
          <c:orientation val="minMax"/>
        </c:scaling>
        <c:delete val="0"/>
        <c:axPos val="b"/>
        <c:minorGridlines>
          <c:spPr>
            <a:ln w="9525" cap="flat" cmpd="sng" algn="ctr">
              <a:solidFill>
                <a:prstClr val="white">
                  <a:lumMod val="85000"/>
                  <a:alpha val="66000"/>
                </a:prstClr>
              </a:solidFill>
              <a:prstDash val="solid"/>
              <a:round/>
            </a:ln>
          </c:spPr>
        </c:minorGridlines>
        <c:numFmt formatCode="General" sourceLinked="1"/>
        <c:majorTickMark val="out"/>
        <c:minorTickMark val="cross"/>
        <c:tickLblPos val="low"/>
        <c:spPr>
          <a:ln w="25169" cap="flat" cmpd="sng" algn="ctr">
            <a:solidFill>
              <a:schemeClr val="tx1">
                <a:tint val="75000"/>
                <a:shade val="95000"/>
                <a:satMod val="105000"/>
              </a:schemeClr>
            </a:solidFill>
            <a:prstDash val="solid"/>
            <a:round/>
            <a:tailEnd type="none"/>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91872"/>
        <c:crosses val="autoZero"/>
        <c:auto val="0"/>
        <c:lblAlgn val="ctr"/>
        <c:lblOffset val="0"/>
        <c:noMultiLvlLbl val="0"/>
      </c:catAx>
      <c:valAx>
        <c:axId val="157391872"/>
        <c:scaling>
          <c:orientation val="minMax"/>
        </c:scaling>
        <c:delete val="0"/>
        <c:axPos val="l"/>
        <c:majorGridlines/>
        <c:numFmt formatCode="General" sourceLinked="1"/>
        <c:majorTickMark val="out"/>
        <c:minorTickMark val="in"/>
        <c:tickLblPos val="nextTo"/>
        <c:spPr>
          <a:ln w="25169" cap="flat" cmpd="sng" algn="ctr">
            <a:solidFill>
              <a:schemeClr val="tx1">
                <a:tint val="75000"/>
                <a:shade val="95000"/>
                <a:satMod val="105000"/>
              </a:schemeClr>
            </a:solidFill>
            <a:prstDash val="solid"/>
            <a:round/>
            <a:headEnd type="none"/>
            <a:tailEnd type="triangle"/>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90336"/>
        <c:crosses val="autoZero"/>
        <c:crossBetween val="between"/>
      </c:valAx>
    </c:plotArea>
    <c:legend>
      <c:legendPos val="r"/>
      <c:layout>
        <c:manualLayout>
          <c:xMode val="edge"/>
          <c:yMode val="edge"/>
          <c:x val="0.89079855744462"/>
          <c:y val="0.634934218128401"/>
          <c:w val="0.0890548341426417"/>
          <c:h val="0.137702504168111"/>
        </c:manualLayout>
      </c:layout>
      <c:overlay val="0"/>
      <c:spPr>
        <a:ln>
          <a:noFill/>
        </a:ln>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0b39c7e-5592-4188-a094-d9a4e5284701}"/>
      </c:ext>
    </c:extLst>
  </c:chart>
  <c:spPr>
    <a:ln w="9525" cap="flat" cmpd="sng" algn="ctr">
      <a:noFill/>
      <a:prstDash val="solid"/>
      <a:round/>
    </a:ln>
  </c:spPr>
  <c:txPr>
    <a:bodyPr/>
    <a:lstStyle/>
    <a:p>
      <a:pPr>
        <a:defRPr lang="zh-CN"/>
      </a:pPr>
    </a:p>
  </c:txPr>
  <c:externalData r:id="rId1">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394">
          <a:noFill/>
        </a:ln>
      </c:spPr>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   </c:v>
                </c:pt>
              </c:strCache>
            </c:strRef>
          </c:tx>
          <c:spPr>
            <a:ln>
              <a:noFill/>
            </a:ln>
          </c:spPr>
          <c:explosion val="0"/>
          <c:dPt>
            <c:idx val="0"/>
            <c:bubble3D val="0"/>
            <c:spPr>
              <a:ln>
                <a:noFill/>
              </a:ln>
            </c:spPr>
          </c:dPt>
          <c:dPt>
            <c:idx val="1"/>
            <c:bubble3D val="0"/>
            <c:spPr>
              <a:ln>
                <a:noFill/>
              </a:ln>
            </c:spPr>
          </c:dPt>
          <c:dPt>
            <c:idx val="2"/>
            <c:bubble3D val="0"/>
            <c:spPr>
              <a:ln>
                <a:noFill/>
              </a:ln>
            </c:spPr>
          </c:dPt>
          <c:dPt>
            <c:idx val="3"/>
            <c:bubble3D val="0"/>
            <c:spPr>
              <a:ln>
                <a:noFill/>
              </a:ln>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41</a:t>
                    </a:r>
                    <a:r>
                      <a:rPr lang="zh-CN" altLang="en-US"/>
                      <a:t>人</a:t>
                    </a:r>
                    <a:endParaRPr lang="en-US" altLang="zh-CN"/>
                  </a:p>
                </c:rich>
              </c:tx>
              <c:numFmt formatCode="General" sourceLinked="1"/>
              <c:spPr>
                <a:noFill/>
                <a:ln w="25394">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251</a:t>
                    </a:r>
                    <a:r>
                      <a:rPr lang="zh-CN" altLang="en-US"/>
                      <a:t>人</a:t>
                    </a:r>
                    <a:endParaRPr lang="en-US" altLang="zh-CN"/>
                  </a:p>
                </c:rich>
              </c:tx>
              <c:numFmt formatCode="General" sourceLinked="1"/>
              <c:spPr>
                <a:noFill/>
                <a:ln w="25394">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463</a:t>
                    </a:r>
                    <a:r>
                      <a:rPr lang="zh-CN" altLang="en-US"/>
                      <a:t>人</a:t>
                    </a:r>
                    <a:endParaRPr lang="en-US" altLang="zh-CN"/>
                  </a:p>
                </c:rich>
              </c:tx>
              <c:numFmt formatCode="General" sourceLinked="1"/>
              <c:spPr>
                <a:noFill/>
                <a:ln w="25394">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393</a:t>
                    </a:r>
                    <a:r>
                      <a:rPr lang="zh-CN" altLang="en-US"/>
                      <a:t>人</a:t>
                    </a:r>
                    <a:endParaRPr lang="en-US" altLang="zh-CN"/>
                  </a:p>
                </c:rich>
              </c:tx>
              <c:numFmt formatCode="General" sourceLinked="1"/>
              <c:spPr>
                <a:noFill/>
                <a:ln w="25394">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spPr>
              <a:noFill/>
              <a:ln w="25394">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60岁以上</c:v>
                </c:pt>
                <c:pt idx="1">
                  <c:v>46-60岁</c:v>
                </c:pt>
                <c:pt idx="2">
                  <c:v>36-45岁</c:v>
                </c:pt>
                <c:pt idx="3">
                  <c:v>35岁以下</c:v>
                </c:pt>
              </c:strCache>
            </c:strRef>
          </c:cat>
          <c:val>
            <c:numRef>
              <c:f>Sheet1!$B$2:$B$5</c:f>
              <c:numCache>
                <c:formatCode>General</c:formatCode>
                <c:ptCount val="4"/>
                <c:pt idx="0">
                  <c:v>41</c:v>
                </c:pt>
                <c:pt idx="1">
                  <c:v>251</c:v>
                </c:pt>
                <c:pt idx="2">
                  <c:v>463</c:v>
                </c:pt>
                <c:pt idx="3">
                  <c:v>393</c:v>
                </c:pt>
              </c:numCache>
            </c:numRef>
          </c:val>
        </c:ser>
        <c:dLbls>
          <c:showLegendKey val="0"/>
          <c:showVal val="0"/>
          <c:showCatName val="0"/>
          <c:showSerName val="0"/>
          <c:showPercent val="1"/>
          <c:showBubbleSize val="0"/>
          <c:showLeaderLines val="1"/>
        </c:dLbls>
        <c:firstSliceAng val="0"/>
      </c:pieChart>
      <c:spPr>
        <a:noFill/>
        <a:ln w="25394">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01030aff-2015-4dfe-b228-4be47d32fe97}"/>
      </c:ext>
    </c:extLst>
  </c:chart>
  <c:spPr>
    <a:ln w="9525" cap="flat" cmpd="sng" algn="ctr">
      <a:no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398">
          <a:noFill/>
        </a:ln>
      </c:spPr>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   </c:v>
                </c:pt>
              </c:strCache>
            </c:strRef>
          </c:tx>
          <c:spPr>
            <a:ln>
              <a:noFill/>
            </a:ln>
          </c:spPr>
          <c:explosion val="0"/>
          <c:dPt>
            <c:idx val="0"/>
            <c:bubble3D val="0"/>
            <c:spPr>
              <a:ln>
                <a:noFill/>
              </a:ln>
            </c:spPr>
          </c:dPt>
          <c:dPt>
            <c:idx val="1"/>
            <c:bubble3D val="0"/>
            <c:spPr>
              <a:ln>
                <a:noFill/>
              </a:ln>
            </c:spPr>
          </c:dPt>
          <c:dPt>
            <c:idx val="2"/>
            <c:bubble3D val="0"/>
            <c:spPr>
              <a:ln>
                <a:noFill/>
              </a:ln>
            </c:spPr>
          </c:dPt>
          <c:dPt>
            <c:idx val="3"/>
            <c:bubble3D val="0"/>
            <c:spPr>
              <a:ln>
                <a:noFill/>
              </a:ln>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11</a:t>
                    </a:r>
                    <a:r>
                      <a:rPr lang="zh-CN" altLang="en-US"/>
                      <a:t>人</a:t>
                    </a:r>
                    <a:endParaRPr lang="en-US" altLang="zh-CN"/>
                  </a:p>
                </c:rich>
              </c:tx>
              <c:numFmt formatCode="General" sourceLinked="1"/>
              <c:spPr>
                <a:noFill/>
                <a:ln w="25398">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256</a:t>
                    </a:r>
                    <a:r>
                      <a:rPr lang="zh-CN" altLang="en-US"/>
                      <a:t>人</a:t>
                    </a:r>
                    <a:endParaRPr lang="en-US" altLang="zh-CN"/>
                  </a:p>
                </c:rich>
              </c:tx>
              <c:numFmt formatCode="General" sourceLinked="1"/>
              <c:spPr>
                <a:noFill/>
                <a:ln w="25398">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531</a:t>
                    </a:r>
                    <a:r>
                      <a:rPr lang="zh-CN" altLang="en-US"/>
                      <a:t>人</a:t>
                    </a:r>
                    <a:endParaRPr lang="en-US" altLang="zh-CN"/>
                  </a:p>
                </c:rich>
              </c:tx>
              <c:numFmt formatCode="General" sourceLinked="1"/>
              <c:spPr>
                <a:noFill/>
                <a:ln w="25398">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350</a:t>
                    </a:r>
                    <a:r>
                      <a:rPr lang="zh-CN" altLang="en-US"/>
                      <a:t>人</a:t>
                    </a:r>
                    <a:endParaRPr lang="en-US" altLang="zh-CN"/>
                  </a:p>
                </c:rich>
              </c:tx>
              <c:numFmt formatCode="General" sourceLinked="1"/>
              <c:spPr>
                <a:noFill/>
                <a:ln w="25398">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spPr>
              <a:noFill/>
              <a:ln w="25398">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专科</c:v>
                </c:pt>
                <c:pt idx="1">
                  <c:v>本科</c:v>
                </c:pt>
                <c:pt idx="2">
                  <c:v>硕士</c:v>
                </c:pt>
                <c:pt idx="3">
                  <c:v>博士</c:v>
                </c:pt>
              </c:strCache>
            </c:strRef>
          </c:cat>
          <c:val>
            <c:numRef>
              <c:f>Sheet1!$B$2:$B$5</c:f>
              <c:numCache>
                <c:formatCode>General</c:formatCode>
                <c:ptCount val="4"/>
                <c:pt idx="0">
                  <c:v>11</c:v>
                </c:pt>
                <c:pt idx="1">
                  <c:v>256</c:v>
                </c:pt>
                <c:pt idx="2">
                  <c:v>531</c:v>
                </c:pt>
                <c:pt idx="3">
                  <c:v>350</c:v>
                </c:pt>
              </c:numCache>
            </c:numRef>
          </c:val>
        </c:ser>
        <c:dLbls>
          <c:showLegendKey val="0"/>
          <c:showVal val="0"/>
          <c:showCatName val="0"/>
          <c:showSerName val="0"/>
          <c:showPercent val="1"/>
          <c:showBubbleSize val="0"/>
          <c:showLeaderLines val="1"/>
        </c:dLbls>
        <c:firstSliceAng val="0"/>
      </c:pieChart>
      <c:spPr>
        <a:noFill/>
        <a:ln w="25398">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7dd8564-d20a-46df-a639-e059d895547d}"/>
      </c:ext>
    </c:extLst>
  </c:chart>
  <c:spPr>
    <a:ln w="9525" cap="flat" cmpd="sng" algn="ctr">
      <a:noFill/>
      <a:prstDash val="solid"/>
      <a:round/>
    </a:ln>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146">
          <a:noFill/>
        </a:ln>
      </c:spPr>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   </c:v>
                </c:pt>
              </c:strCache>
            </c:strRef>
          </c:tx>
          <c:spPr>
            <a:ln>
              <a:noFill/>
            </a:ln>
          </c:spPr>
          <c:explosion val="0"/>
          <c:dPt>
            <c:idx val="0"/>
            <c:bubble3D val="0"/>
            <c:spPr>
              <a:ln>
                <a:noFill/>
              </a:ln>
            </c:spPr>
          </c:dPt>
          <c:dPt>
            <c:idx val="1"/>
            <c:bubble3D val="0"/>
            <c:spPr>
              <a:ln>
                <a:noFill/>
              </a:ln>
            </c:spPr>
          </c:dPt>
          <c:dPt>
            <c:idx val="2"/>
            <c:bubble3D val="0"/>
            <c:spPr>
              <a:ln>
                <a:noFill/>
              </a:ln>
            </c:spPr>
          </c:dPt>
          <c:dPt>
            <c:idx val="3"/>
            <c:bubble3D val="0"/>
            <c:spPr>
              <a:ln>
                <a:noFill/>
              </a:ln>
            </c:spPr>
          </c:dPt>
          <c:dPt>
            <c:idx val="4"/>
            <c:bubble3D val="0"/>
            <c:spPr>
              <a:ln>
                <a:noFill/>
              </a:ln>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133</a:t>
                    </a:r>
                    <a:r>
                      <a:rPr lang="zh-CN" altLang="en-US"/>
                      <a:t>人</a:t>
                    </a:r>
                    <a:endParaRPr lang="en-US" altLang="zh-CN"/>
                  </a:p>
                </c:rich>
              </c:tx>
              <c:numFmt formatCode="General" sourceLinked="1"/>
              <c:spPr>
                <a:noFill/>
                <a:ln w="25146">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348</a:t>
                    </a:r>
                    <a:r>
                      <a:rPr lang="zh-CN" altLang="en-US"/>
                      <a:t>人</a:t>
                    </a:r>
                    <a:endParaRPr lang="en-US" altLang="zh-CN"/>
                  </a:p>
                </c:rich>
              </c:tx>
              <c:numFmt formatCode="General" sourceLinked="1"/>
              <c:spPr>
                <a:noFill/>
                <a:ln w="25146">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541</a:t>
                    </a:r>
                    <a:r>
                      <a:rPr lang="zh-CN" altLang="en-US"/>
                      <a:t>人</a:t>
                    </a:r>
                    <a:endParaRPr lang="en-US" altLang="zh-CN"/>
                  </a:p>
                </c:rich>
              </c:tx>
              <c:numFmt formatCode="General" sourceLinked="1"/>
              <c:spPr>
                <a:noFill/>
                <a:ln w="25146">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99</a:t>
                    </a:r>
                    <a:r>
                      <a:rPr lang="zh-CN" altLang="en-US"/>
                      <a:t>人</a:t>
                    </a:r>
                    <a:endParaRPr lang="en-US" altLang="zh-CN"/>
                  </a:p>
                </c:rich>
              </c:tx>
              <c:numFmt formatCode="General" sourceLinked="1"/>
              <c:spPr>
                <a:noFill/>
                <a:ln w="25146">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27</a:t>
                    </a:r>
                    <a:r>
                      <a:rPr lang="zh-CN" altLang="en-US"/>
                      <a:t>人</a:t>
                    </a:r>
                    <a:endParaRPr lang="en-US" altLang="zh-CN"/>
                  </a:p>
                </c:rich>
              </c:tx>
              <c:numFmt formatCode="General" sourceLinked="1"/>
              <c:spPr>
                <a:noFill/>
                <a:ln w="25146">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1"/>
              <c:showPercent val="1"/>
              <c:showBubbleSize val="0"/>
              <c:extLst>
                <c:ext xmlns:c15="http://schemas.microsoft.com/office/drawing/2012/chart" uri="{CE6537A1-D6FC-4f65-9D91-7224C49458BB}"/>
              </c:extLst>
            </c:dLbl>
            <c:spPr>
              <a:noFill/>
              <a:ln w="25146">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教授</c:v>
                </c:pt>
                <c:pt idx="1">
                  <c:v>副教授</c:v>
                </c:pt>
                <c:pt idx="2">
                  <c:v>讲师</c:v>
                </c:pt>
                <c:pt idx="3">
                  <c:v>助教</c:v>
                </c:pt>
                <c:pt idx="4">
                  <c:v>未完成</c:v>
                </c:pt>
              </c:strCache>
            </c:strRef>
          </c:cat>
          <c:val>
            <c:numRef>
              <c:f>Sheet1!$B$2:$B$6</c:f>
              <c:numCache>
                <c:formatCode>General</c:formatCode>
                <c:ptCount val="5"/>
                <c:pt idx="0">
                  <c:v>133</c:v>
                </c:pt>
                <c:pt idx="1">
                  <c:v>348</c:v>
                </c:pt>
                <c:pt idx="2">
                  <c:v>541</c:v>
                </c:pt>
                <c:pt idx="3">
                  <c:v>99</c:v>
                </c:pt>
                <c:pt idx="4">
                  <c:v>27</c:v>
                </c:pt>
              </c:numCache>
            </c:numRef>
          </c:val>
        </c:ser>
        <c:dLbls>
          <c:showLegendKey val="0"/>
          <c:showVal val="0"/>
          <c:showCatName val="0"/>
          <c:showSerName val="0"/>
          <c:showPercent val="1"/>
          <c:showBubbleSize val="0"/>
          <c:showLeaderLines val="1"/>
        </c:dLbls>
        <c:firstSliceAng val="0"/>
      </c:pieChart>
      <c:spPr>
        <a:noFill/>
        <a:ln w="25146">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06c6efe-8041-4cbc-b3ae-4f834374aaf9}"/>
      </c:ext>
    </c:extLst>
  </c:chart>
  <c:spPr>
    <a:ln w="9525" cap="flat" cmpd="sng" algn="ctr">
      <a:noFill/>
      <a:prstDash val="solid"/>
      <a:round/>
    </a:ln>
  </c:spPr>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0.85729</cdr:x>
      <cdr:y>0.5236</cdr:y>
    </cdr:from>
    <cdr:to>
      <cdr:x>0.99992</cdr:x>
      <cdr:y>0.60114</cdr:y>
    </cdr:to>
    <cdr:sp>
      <cdr:nvSpPr>
        <cdr:cNvPr id="2" name="矩形 1"/>
        <cdr:cNvSpPr/>
      </cdr:nvSpPr>
      <cdr:spPr xmlns:a="http://schemas.openxmlformats.org/drawingml/2006/main">
        <a:xfrm xmlns:a="http://schemas.openxmlformats.org/drawingml/2006/main">
          <a:off x="4969682" y="1865437"/>
          <a:ext cx="826819" cy="276252"/>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本二划线</a:t>
          </a:r>
          <a:endParaRPr lang="zh-CN" altLang="en-US" sz="1100"/>
        </a:p>
      </cdr:txBody>
    </cdr:sp>
  </cdr:relSizeAnchor>
  <cdr:relSizeAnchor xmlns:cdr="http://schemas.openxmlformats.org/drawingml/2006/chartDrawing">
    <cdr:from>
      <cdr:x>0.00994</cdr:x>
      <cdr:y>0</cdr:y>
    </cdr:from>
    <cdr:to>
      <cdr:x>0.05936</cdr:x>
      <cdr:y>0.49395</cdr:y>
    </cdr:to>
    <cdr:sp>
      <cdr:nvSpPr>
        <cdr:cNvPr id="3" name="矩形 2"/>
        <cdr:cNvSpPr/>
      </cdr:nvSpPr>
      <cdr:spPr xmlns:a="http://schemas.openxmlformats.org/drawingml/2006/main">
        <a:xfrm xmlns:a="http://schemas.openxmlformats.org/drawingml/2006/main">
          <a:off x="62210" y="0"/>
          <a:ext cx="309265" cy="1543199"/>
        </a:xfrm>
        <a:prstGeom xmlns:a="http://schemas.openxmlformats.org/drawingml/2006/main" prst="rect">
          <a:avLst/>
        </a:prstGeom>
      </cdr:spPr>
      <cdr:txBody xmlns:a="http://schemas.openxmlformats.org/drawingml/2006/main">
        <a:bodyPr vertOverflow="clip" vert="eaVert" wrap="square" lIns="45720" tIns="45720" rIns="45720" bIns="45720" rtlCol="0" anchor="t" anchorCtr="0">
          <a:normAutofit/>
        </a:bodyPr>
        <a:lstStyle/>
        <a:p>
          <a:r>
            <a:rPr lang="zh-CN" altLang="en-US" sz="1100"/>
            <a:t>平均分差值（分）</a:t>
          </a:r>
          <a:endParaRPr lang="zh-CN" altLang="en-US" sz="1100"/>
        </a:p>
      </cdr:txBody>
    </cdr:sp>
  </cdr:relSizeAnchor>
  <cdr:relSizeAnchor xmlns:cdr="http://schemas.openxmlformats.org/drawingml/2006/chartDrawing">
    <cdr:from>
      <cdr:x>0.85864</cdr:x>
      <cdr:y>0.86683</cdr:y>
    </cdr:from>
    <cdr:to>
      <cdr:x>0.93899</cdr:x>
      <cdr:y>0.9322</cdr:y>
    </cdr:to>
    <cdr:sp>
      <cdr:nvSpPr>
        <cdr:cNvPr id="4" name="矩形 3"/>
        <cdr:cNvSpPr/>
      </cdr:nvSpPr>
      <cdr:spPr xmlns:a="http://schemas.openxmlformats.org/drawingml/2006/main">
        <a:xfrm xmlns:a="http://schemas.openxmlformats.org/drawingml/2006/main">
          <a:off x="4977467" y="3088263"/>
          <a:ext cx="465785" cy="232894"/>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年份</a:t>
          </a:r>
          <a:endParaRPr lang="zh-CN" altLang="en-US" sz="1100"/>
        </a:p>
      </cdr:txBody>
    </cdr:sp>
  </cdr:relSizeAnchor>
  <cdr:relSizeAnchor xmlns:cdr="http://schemas.openxmlformats.org/drawingml/2006/chartDrawing">
    <cdr:from>
      <cdr:x>0.83358</cdr:x>
      <cdr:y>0.89791</cdr:y>
    </cdr:from>
    <cdr:to>
      <cdr:x>0.85888</cdr:x>
      <cdr:y>0.89835</cdr:y>
    </cdr:to>
    <cdr:sp>
      <cdr:nvSpPr>
        <cdr:cNvPr id="5" name="直接箭头连接符 4"/>
        <cdr:cNvSpPr/>
      </cdr:nvSpPr>
      <cdr:spPr xmlns:a="http://schemas.openxmlformats.org/drawingml/2006/main">
        <a:xfrm xmlns:a="http://schemas.openxmlformats.org/drawingml/2006/main">
          <a:off x="4832214" y="3198978"/>
          <a:ext cx="146649" cy="1588"/>
        </a:xfrm>
        <a:prstGeom xmlns:a="http://schemas.openxmlformats.org/drawingml/2006/main" prst="straightConnector1">
          <a:avLst/>
        </a:prstGeom>
        <a:ln>
          <a:solidFill>
            <a:schemeClr val="bg1">
              <a:lumMod val="65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zh-CN" altLang="en-US"/>
        </a:p>
      </cdr:txBody>
    </cdr:sp>
  </cdr:relSizeAnchor>
</c:userShapes>
</file>

<file path=word/drawings/drawing2.xml><?xml version="1.0" encoding="utf-8"?>
<c:userShapes xmlns:c="http://schemas.openxmlformats.org/drawingml/2006/chart">
  <cdr:relSizeAnchor xmlns:cdr="http://schemas.openxmlformats.org/drawingml/2006/chartDrawing">
    <cdr:from>
      <cdr:x>0.03646</cdr:x>
      <cdr:y>0.07217</cdr:y>
    </cdr:from>
    <cdr:to>
      <cdr:x>0.11285</cdr:x>
      <cdr:y>0.61853</cdr:y>
    </cdr:to>
    <cdr:sp>
      <cdr:nvSpPr>
        <cdr:cNvPr id="2" name="矩形 1"/>
        <cdr:cNvSpPr/>
      </cdr:nvSpPr>
      <cdr:spPr xmlns:a="http://schemas.openxmlformats.org/drawingml/2006/main">
        <a:xfrm xmlns:a="http://schemas.openxmlformats.org/drawingml/2006/main">
          <a:off x="183928" y="228483"/>
          <a:ext cx="385361" cy="1729713"/>
        </a:xfrm>
        <a:prstGeom xmlns:a="http://schemas.openxmlformats.org/drawingml/2006/main" prst="rect">
          <a:avLst/>
        </a:prstGeom>
      </cdr:spPr>
      <cdr:txBody xmlns:a="http://schemas.openxmlformats.org/drawingml/2006/main">
        <a:bodyPr vertOverflow="clip" vert="eaVert" wrap="square" lIns="45720" tIns="45720" rIns="45720" bIns="45720" rtlCol="0" anchor="t" anchorCtr="0">
          <a:normAutofit/>
        </a:bodyPr>
        <a:lstStyle/>
        <a:p>
          <a:r>
            <a:rPr lang="zh-CN" altLang="en-US" sz="1100"/>
            <a:t>新生实际报到率（</a:t>
          </a:r>
          <a:r>
            <a:rPr lang="en-US" altLang="zh-CN" sz="1100"/>
            <a:t>%</a:t>
          </a:r>
          <a:r>
            <a:rPr lang="zh-CN" altLang="en-US" sz="1100"/>
            <a:t>）</a:t>
          </a:r>
          <a:endParaRPr lang="zh-CN" altLang="en-US" sz="1100"/>
        </a:p>
      </cdr:txBody>
    </cdr:sp>
  </cdr:relSizeAnchor>
  <cdr:relSizeAnchor xmlns:cdr="http://schemas.openxmlformats.org/drawingml/2006/chartDrawing">
    <cdr:from>
      <cdr:x>0.89063</cdr:x>
      <cdr:y>0.80849</cdr:y>
    </cdr:from>
    <cdr:to>
      <cdr:x>1</cdr:x>
      <cdr:y>0.95135</cdr:y>
    </cdr:to>
    <cdr:sp>
      <cdr:nvSpPr>
        <cdr:cNvPr id="3" name="矩形 2"/>
        <cdr:cNvSpPr/>
      </cdr:nvSpPr>
      <cdr:spPr xmlns:a="http://schemas.openxmlformats.org/drawingml/2006/main">
        <a:xfrm xmlns:a="http://schemas.openxmlformats.org/drawingml/2006/main">
          <a:off x="4496540" y="2559240"/>
          <a:ext cx="551710" cy="45222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年份</a:t>
          </a:r>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Info spid="_x0000_s2053"/>
    <customShpInfo spid="_x0000_s2054"/>
    <customShpInfo spid="_x0000_s2055"/>
    <customShpInfo spid="_x0000_s2050"/>
    <customShpInfo spid="_x0000_s2057"/>
    <customShpInfo spid="_x0000_s2058"/>
    <customShpInfo spid="_x0000_s2059"/>
    <customShpInfo spid="_x0000_s2060"/>
    <customShpInfo spid="_x0000_s2061"/>
    <customShpInfo spid="_x0000_s2062"/>
    <customShpInfo spid="_x0000_s2063"/>
    <customShpInfo spid="_x0000_s2064"/>
    <customShpInfo spid="_x0000_s205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A4C8C-EC8D-4D1E-A9A6-96798050268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28</Pages>
  <Words>2228</Words>
  <Characters>2416</Characters>
  <Lines>173</Lines>
  <Paragraphs>48</Paragraphs>
  <TotalTime>702</TotalTime>
  <ScaleCrop>false</ScaleCrop>
  <LinksUpToDate>false</LinksUpToDate>
  <CharactersWithSpaces>2521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2015-11-17T03:23:00Z</dcterms:created>
  <dc:creator>Sky123.Org</dc:creator>
  <cp:lastModifiedBy>浅浅小溪</cp:lastModifiedBy>
  <cp:lastPrinted>2015-11-23T06:56:00Z</cp:lastPrinted>
  <dcterms:modified xsi:type="dcterms:W3CDTF">2025-06-05T02:46:20Z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eyJoZGlkIjoiMTM2YjJiYTJkY2IzZjEwMzIyNDdiNTNjMTVmM2YyNDQiLCJ1c2VySWQiOiI0ODE2NjkzMjUifQ==</vt:lpwstr>
  </property>
  <property fmtid="{D5CDD505-2E9C-101B-9397-08002B2CF9AE}" pid="3" name="KSOProductBuildVer">
    <vt:lpwstr>2052-12.1.0.21171</vt:lpwstr>
  </property>
  <property fmtid="{D5CDD505-2E9C-101B-9397-08002B2CF9AE}" pid="4" name="ICV">
    <vt:lpwstr>1786D63A025E436AB7C2E68BD032124B_12</vt:lpwstr>
  </property>
</Properties>
</file>